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F52" w:rsidRDefault="00251F52" w:rsidP="00251F52">
      <w:pPr>
        <w:ind w:firstLine="360"/>
        <w:jc w:val="center"/>
        <w:rPr>
          <w:rFonts w:ascii="Times New Roman" w:hAnsi="Times New Roman" w:cs="Times New Roman"/>
          <w:b/>
          <w:sz w:val="32"/>
          <w:szCs w:val="32"/>
          <w:lang w:val="bg-BG"/>
        </w:rPr>
      </w:pPr>
      <w:bookmarkStart w:id="0" w:name="_GoBack"/>
      <w:bookmarkEnd w:id="0"/>
      <w:r>
        <w:rPr>
          <w:rFonts w:ascii="Times New Roman" w:hAnsi="Times New Roman" w:cs="Times New Roman"/>
          <w:b/>
          <w:sz w:val="32"/>
          <w:szCs w:val="32"/>
          <w:lang w:val="bg-BG"/>
        </w:rPr>
        <w:t>РЕЗЮМЕТА</w:t>
      </w:r>
    </w:p>
    <w:p w:rsidR="00251F52" w:rsidRDefault="00251F52" w:rsidP="00251F52">
      <w:pPr>
        <w:ind w:firstLine="360"/>
        <w:jc w:val="center"/>
        <w:rPr>
          <w:rFonts w:ascii="Times New Roman" w:hAnsi="Times New Roman" w:cs="Times New Roman"/>
          <w:b/>
          <w:sz w:val="32"/>
          <w:szCs w:val="32"/>
          <w:lang w:val="bg-BG"/>
        </w:rPr>
      </w:pPr>
      <w:r>
        <w:rPr>
          <w:rFonts w:ascii="Times New Roman" w:hAnsi="Times New Roman" w:cs="Times New Roman"/>
          <w:b/>
          <w:sz w:val="32"/>
          <w:szCs w:val="32"/>
          <w:lang w:val="bg-BG"/>
        </w:rPr>
        <w:t>на научните трудове</w:t>
      </w:r>
    </w:p>
    <w:p w:rsidR="00251F52" w:rsidRDefault="00251F52" w:rsidP="00251F52">
      <w:pPr>
        <w:ind w:firstLine="360"/>
        <w:jc w:val="center"/>
        <w:rPr>
          <w:rFonts w:ascii="Times New Roman" w:hAnsi="Times New Roman" w:cs="Times New Roman"/>
          <w:b/>
          <w:sz w:val="32"/>
          <w:szCs w:val="32"/>
          <w:lang w:val="bg-BG"/>
        </w:rPr>
      </w:pPr>
      <w:r>
        <w:rPr>
          <w:rFonts w:ascii="Times New Roman" w:hAnsi="Times New Roman" w:cs="Times New Roman"/>
          <w:b/>
          <w:sz w:val="32"/>
          <w:szCs w:val="32"/>
          <w:lang w:val="bg-BG"/>
        </w:rPr>
        <w:t>на доц. д-р Иван Мазнев, доктор</w:t>
      </w:r>
    </w:p>
    <w:p w:rsidR="00251F52" w:rsidRDefault="00251F52" w:rsidP="00785D86">
      <w:pPr>
        <w:ind w:firstLine="360"/>
        <w:rPr>
          <w:rFonts w:ascii="Times New Roman" w:hAnsi="Times New Roman" w:cs="Times New Roman"/>
          <w:b/>
          <w:sz w:val="32"/>
          <w:szCs w:val="32"/>
          <w:lang w:val="bg-BG"/>
        </w:rPr>
      </w:pPr>
    </w:p>
    <w:p w:rsidR="00785D86" w:rsidRPr="00785D86" w:rsidRDefault="00785D86" w:rsidP="00785D86">
      <w:pPr>
        <w:ind w:firstLine="360"/>
        <w:rPr>
          <w:rFonts w:ascii="Times New Roman" w:hAnsi="Times New Roman" w:cs="Times New Roman"/>
          <w:b/>
          <w:sz w:val="32"/>
          <w:szCs w:val="32"/>
          <w:lang w:val="bg-BG"/>
        </w:rPr>
      </w:pPr>
      <w:r w:rsidRPr="00785D86">
        <w:rPr>
          <w:rFonts w:ascii="Times New Roman" w:hAnsi="Times New Roman" w:cs="Times New Roman"/>
          <w:b/>
          <w:sz w:val="32"/>
          <w:szCs w:val="32"/>
          <w:lang w:val="bg-BG"/>
        </w:rPr>
        <w:t>Монографии</w:t>
      </w:r>
    </w:p>
    <w:p w:rsidR="00494659" w:rsidRPr="00785D86" w:rsidRDefault="00494659" w:rsidP="00785D86">
      <w:pPr>
        <w:pStyle w:val="ListParagraph"/>
        <w:numPr>
          <w:ilvl w:val="0"/>
          <w:numId w:val="1"/>
        </w:numPr>
        <w:rPr>
          <w:rFonts w:ascii="Times New Roman" w:hAnsi="Times New Roman" w:cs="Times New Roman"/>
          <w:b/>
          <w:sz w:val="28"/>
          <w:szCs w:val="28"/>
          <w:lang w:val="bg-BG"/>
        </w:rPr>
      </w:pPr>
      <w:r w:rsidRPr="00785D86">
        <w:rPr>
          <w:rFonts w:ascii="Times New Roman" w:hAnsi="Times New Roman" w:cs="Times New Roman"/>
          <w:b/>
          <w:sz w:val="28"/>
          <w:szCs w:val="28"/>
          <w:lang w:val="bg-BG"/>
        </w:rPr>
        <w:t>Внезапна сърдечна смърт при спортисти</w:t>
      </w:r>
    </w:p>
    <w:p w:rsidR="00494659" w:rsidRDefault="00494659"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466486" w:rsidRPr="00785D86" w:rsidRDefault="00466486" w:rsidP="00785D86">
      <w:pPr>
        <w:ind w:firstLine="720"/>
        <w:jc w:val="both"/>
        <w:rPr>
          <w:rFonts w:ascii="Times New Roman" w:hAnsi="Times New Roman" w:cs="Times New Roman"/>
          <w:sz w:val="28"/>
          <w:szCs w:val="28"/>
          <w:lang w:val="bg-BG"/>
        </w:rPr>
      </w:pPr>
      <w:r w:rsidRPr="00466486">
        <w:rPr>
          <w:rFonts w:ascii="Times New Roman" w:hAnsi="Times New Roman" w:cs="Times New Roman"/>
          <w:sz w:val="28"/>
          <w:szCs w:val="28"/>
          <w:lang w:val="bg-BG"/>
        </w:rPr>
        <w:t>НСА ПРЕС, София, 2017. ISBN 978-954-718-479-4. (142 стр.)</w:t>
      </w:r>
    </w:p>
    <w:p w:rsidR="00494659" w:rsidRPr="00785D86" w:rsidRDefault="00EC370C" w:rsidP="00785D86">
      <w:pPr>
        <w:ind w:left="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494659" w:rsidRPr="00785D86" w:rsidRDefault="00494659"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Внезапната сърдечна смърт (ВСС) се дефинира като сърдечна смърт настъпила в рамките на един час след поява на симптомите при лица без установено заболяване или при пациенти с налично сърдечно заболяване, при които смъртта е неочаквана. </w:t>
      </w:r>
    </w:p>
    <w:p w:rsidR="00494659" w:rsidRPr="00785D86" w:rsidRDefault="00494659"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ВСС е рядко явление при младите хора, но нейното отражение върху семейството, близките и обществото я превръщат в значимо събитие и сериозен здравен проблем. Възможностите на съвременната медицина за ранно откриване на заболяванията които я причиняват, ефективните методи за лечение и профилактика, налагат разработване на стратегии за предотвратяване на този трагичен инцидент. </w:t>
      </w:r>
    </w:p>
    <w:p w:rsidR="00D6424B" w:rsidRPr="00785D86" w:rsidRDefault="00494659"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ВСС при спортисти звучи парадоксално, тъй като сме свикнали да възприемаме тези лица като абсолютно здрави. Събитието  хвърля негативна светлина върху схващането, че двигателната активност и спорта са свързани със здраве и дълголетие.   Причина за мощеня ефект върху общественото мнение е публичния характер на спорта и широката популярност на спортистите.</w:t>
      </w:r>
    </w:p>
    <w:p w:rsidR="006E307B" w:rsidRPr="00785D86" w:rsidRDefault="006E307B"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В представената монография са разгледани основните проблеми, които са свързани с епидемиологията на ВСС при спортисти, механизмите за </w:t>
      </w:r>
      <w:r w:rsidRPr="00785D86">
        <w:rPr>
          <w:rFonts w:ascii="Times New Roman" w:hAnsi="Times New Roman" w:cs="Times New Roman"/>
          <w:sz w:val="28"/>
          <w:szCs w:val="28"/>
          <w:lang w:val="bg-BG"/>
        </w:rPr>
        <w:lastRenderedPageBreak/>
        <w:t>нейното възникване и стратегиите за профилактика. Подробно са разгледани най-честите заболявания, които са причина за ВСС – кардиомиопатии (хипертрофична, аритмогенна деснокамерна, дилатативна)</w:t>
      </w:r>
      <w:r w:rsidR="00EC370C" w:rsidRPr="00785D86">
        <w:rPr>
          <w:rFonts w:ascii="Times New Roman" w:hAnsi="Times New Roman" w:cs="Times New Roman"/>
          <w:sz w:val="28"/>
          <w:szCs w:val="28"/>
          <w:lang w:val="bg-BG"/>
        </w:rPr>
        <w:t>, аномалии на коронарните артерии, електрически болести на сърцето (</w:t>
      </w:r>
      <w:r w:rsidR="00EC370C" w:rsidRPr="00785D86">
        <w:rPr>
          <w:rFonts w:ascii="Times New Roman" w:hAnsi="Times New Roman" w:cs="Times New Roman"/>
          <w:sz w:val="28"/>
          <w:szCs w:val="28"/>
        </w:rPr>
        <w:t>WPW</w:t>
      </w:r>
      <w:r w:rsidR="00EC370C" w:rsidRPr="00D7527F">
        <w:rPr>
          <w:rFonts w:ascii="Times New Roman" w:hAnsi="Times New Roman" w:cs="Times New Roman"/>
          <w:sz w:val="28"/>
          <w:szCs w:val="28"/>
          <w:lang w:val="ru-RU"/>
        </w:rPr>
        <w:t xml:space="preserve"> </w:t>
      </w:r>
      <w:r w:rsidR="00EC370C" w:rsidRPr="00785D86">
        <w:rPr>
          <w:rFonts w:ascii="Times New Roman" w:hAnsi="Times New Roman" w:cs="Times New Roman"/>
          <w:sz w:val="28"/>
          <w:szCs w:val="28"/>
          <w:lang w:val="bg-BG"/>
        </w:rPr>
        <w:t xml:space="preserve">синдром, синдром на удължения </w:t>
      </w:r>
      <w:r w:rsidR="00EC370C" w:rsidRPr="00785D86">
        <w:rPr>
          <w:rFonts w:ascii="Times New Roman" w:hAnsi="Times New Roman" w:cs="Times New Roman"/>
          <w:sz w:val="28"/>
          <w:szCs w:val="28"/>
        </w:rPr>
        <w:t>QT</w:t>
      </w:r>
      <w:r w:rsidR="00EC370C" w:rsidRPr="00D7527F">
        <w:rPr>
          <w:rFonts w:ascii="Times New Roman" w:hAnsi="Times New Roman" w:cs="Times New Roman"/>
          <w:sz w:val="28"/>
          <w:szCs w:val="28"/>
          <w:lang w:val="ru-RU"/>
        </w:rPr>
        <w:t xml:space="preserve"> </w:t>
      </w:r>
      <w:r w:rsidR="00EC370C" w:rsidRPr="00785D86">
        <w:rPr>
          <w:rFonts w:ascii="Times New Roman" w:hAnsi="Times New Roman" w:cs="Times New Roman"/>
          <w:sz w:val="28"/>
          <w:szCs w:val="28"/>
          <w:lang w:val="bg-BG"/>
        </w:rPr>
        <w:t xml:space="preserve">интервал, синдром на </w:t>
      </w:r>
      <w:r w:rsidR="00EC370C" w:rsidRPr="00785D86">
        <w:rPr>
          <w:rFonts w:ascii="Times New Roman" w:hAnsi="Times New Roman" w:cs="Times New Roman"/>
          <w:sz w:val="28"/>
          <w:szCs w:val="28"/>
        </w:rPr>
        <w:t>Brugada</w:t>
      </w:r>
      <w:r w:rsidR="00EC370C" w:rsidRPr="00785D86">
        <w:rPr>
          <w:rFonts w:ascii="Times New Roman" w:hAnsi="Times New Roman" w:cs="Times New Roman"/>
          <w:sz w:val="28"/>
          <w:szCs w:val="28"/>
          <w:lang w:val="bg-BG"/>
        </w:rPr>
        <w:t>) и др. Акцентът е върху диагностичните критерии за съответното заболяване, стратификацията на риска и поведението при спортисти. Особено внимание се обръща на диференциалната диагноза с типичните структурни и функционални изменения, характерни за спортното сърце.</w:t>
      </w:r>
    </w:p>
    <w:p w:rsidR="00EC370C" w:rsidRPr="00785D86" w:rsidRDefault="00EC370C"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моног</w:t>
      </w:r>
      <w:r w:rsidR="00136071" w:rsidRPr="00785D86">
        <w:rPr>
          <w:rFonts w:ascii="Times New Roman" w:hAnsi="Times New Roman" w:cs="Times New Roman"/>
          <w:sz w:val="28"/>
          <w:szCs w:val="28"/>
          <w:lang w:val="bg-BG"/>
        </w:rPr>
        <w:t>рафичния труд е да се популяризира проблемът за ВСС при спортисти сред кардиолозите, спортните лекари и други специалисти. Това ще даде възможност за правилно поведение при откреване на различни сърдечни заболявания при спортисти и ефективна профилактика на ВСС.</w:t>
      </w:r>
    </w:p>
    <w:p w:rsidR="00EC370C" w:rsidRPr="00494659" w:rsidRDefault="00EC370C" w:rsidP="00494659">
      <w:pPr>
        <w:rPr>
          <w:lang w:val="bg-BG"/>
        </w:rPr>
      </w:pPr>
    </w:p>
    <w:p w:rsidR="00EF7E27" w:rsidRPr="00785D86" w:rsidRDefault="00EF7E27" w:rsidP="00785D86">
      <w:pPr>
        <w:pStyle w:val="ListParagraph"/>
        <w:numPr>
          <w:ilvl w:val="0"/>
          <w:numId w:val="1"/>
        </w:numPr>
        <w:rPr>
          <w:rFonts w:ascii="Times New Roman" w:hAnsi="Times New Roman" w:cs="Times New Roman"/>
          <w:b/>
          <w:sz w:val="28"/>
          <w:szCs w:val="28"/>
          <w:lang w:val="bg-BG"/>
        </w:rPr>
      </w:pPr>
      <w:r w:rsidRPr="00785D86">
        <w:rPr>
          <w:rFonts w:ascii="Times New Roman" w:hAnsi="Times New Roman" w:cs="Times New Roman"/>
          <w:b/>
          <w:sz w:val="28"/>
          <w:szCs w:val="28"/>
          <w:lang w:val="bg-BG"/>
        </w:rPr>
        <w:t>Спортно сърце</w:t>
      </w:r>
    </w:p>
    <w:p w:rsidR="00EF7E27" w:rsidRDefault="00EF7E27"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466486" w:rsidRPr="00785D86" w:rsidRDefault="00466486" w:rsidP="00785D86">
      <w:pPr>
        <w:ind w:firstLine="720"/>
        <w:jc w:val="both"/>
        <w:rPr>
          <w:rFonts w:ascii="Times New Roman" w:hAnsi="Times New Roman" w:cs="Times New Roman"/>
          <w:sz w:val="28"/>
          <w:szCs w:val="28"/>
          <w:lang w:val="bg-BG"/>
        </w:rPr>
      </w:pPr>
      <w:r w:rsidRPr="00466486">
        <w:rPr>
          <w:rFonts w:ascii="Times New Roman" w:hAnsi="Times New Roman" w:cs="Times New Roman"/>
          <w:sz w:val="28"/>
          <w:szCs w:val="28"/>
          <w:lang w:val="bg-BG"/>
        </w:rPr>
        <w:t>НСА ПРЕС, София, 2017.</w:t>
      </w:r>
    </w:p>
    <w:p w:rsidR="00EF7E27" w:rsidRPr="00785D86" w:rsidRDefault="00EF7E27"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136071" w:rsidRPr="00785D86" w:rsidRDefault="00136071"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 нашето съвремие спортът се превръща в неотменна част от ежедневието. Причина за това са безспорните доказа за ползите от двигателната активност по отношение на здравето и качеството на живот. Интензивните физически н</w:t>
      </w:r>
      <w:r w:rsidR="00EF7E27" w:rsidRPr="00785D86">
        <w:rPr>
          <w:rFonts w:ascii="Times New Roman" w:hAnsi="Times New Roman" w:cs="Times New Roman"/>
          <w:sz w:val="28"/>
          <w:szCs w:val="28"/>
          <w:lang w:val="bg-BG"/>
        </w:rPr>
        <w:t>атоварвания, свързани със спорт</w:t>
      </w:r>
      <w:r w:rsidRPr="00785D86">
        <w:rPr>
          <w:rFonts w:ascii="Times New Roman" w:hAnsi="Times New Roman" w:cs="Times New Roman"/>
          <w:sz w:val="28"/>
          <w:szCs w:val="28"/>
          <w:lang w:val="bg-BG"/>
        </w:rPr>
        <w:t>ната дейност, безспорно предизвикват редица адаптационни промени в организма, включително и в сърцето. Информацията за тях води до въвеждането на термина “спортно сърце“ още в края на ХІХ век. Значението и лимитът на тези физиологични изменения са задължителна част от познанията на кардиолога и спортния лекар, а също и на сп</w:t>
      </w:r>
      <w:r w:rsidR="00EF7E27" w:rsidRPr="00785D86">
        <w:rPr>
          <w:rFonts w:ascii="Times New Roman" w:hAnsi="Times New Roman" w:cs="Times New Roman"/>
          <w:sz w:val="28"/>
          <w:szCs w:val="28"/>
          <w:lang w:val="bg-BG"/>
        </w:rPr>
        <w:t>ортния педагог. Те дават възмож</w:t>
      </w:r>
      <w:r w:rsidRPr="00785D86">
        <w:rPr>
          <w:rFonts w:ascii="Times New Roman" w:hAnsi="Times New Roman" w:cs="Times New Roman"/>
          <w:sz w:val="28"/>
          <w:szCs w:val="28"/>
          <w:lang w:val="bg-BG"/>
        </w:rPr>
        <w:t>ност за правилна оценка на еле</w:t>
      </w:r>
      <w:r w:rsidR="00EF7E27" w:rsidRPr="00785D86">
        <w:rPr>
          <w:rFonts w:ascii="Times New Roman" w:hAnsi="Times New Roman" w:cs="Times New Roman"/>
          <w:sz w:val="28"/>
          <w:szCs w:val="28"/>
          <w:lang w:val="bg-BG"/>
        </w:rPr>
        <w:t>ктрическото и структурно ремоде</w:t>
      </w:r>
      <w:r w:rsidRPr="00785D86">
        <w:rPr>
          <w:rFonts w:ascii="Times New Roman" w:hAnsi="Times New Roman" w:cs="Times New Roman"/>
          <w:sz w:val="28"/>
          <w:szCs w:val="28"/>
          <w:lang w:val="bg-BG"/>
        </w:rPr>
        <w:t>лиране на сърцето при спортисти.</w:t>
      </w:r>
    </w:p>
    <w:p w:rsidR="00D6424B" w:rsidRPr="00785D86" w:rsidRDefault="00EF7E27"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 xml:space="preserve">Монографичният труд </w:t>
      </w:r>
      <w:r w:rsidR="00136071" w:rsidRPr="00785D86">
        <w:rPr>
          <w:rFonts w:ascii="Times New Roman" w:hAnsi="Times New Roman" w:cs="Times New Roman"/>
          <w:sz w:val="28"/>
          <w:szCs w:val="28"/>
          <w:lang w:val="bg-BG"/>
        </w:rPr>
        <w:t xml:space="preserve"> има няколко основни задачи. Първата от тях е да запознае читателите с острото и дълготрайно въздействие на физическ</w:t>
      </w:r>
      <w:r w:rsidRPr="00785D86">
        <w:rPr>
          <w:rFonts w:ascii="Times New Roman" w:hAnsi="Times New Roman" w:cs="Times New Roman"/>
          <w:sz w:val="28"/>
          <w:szCs w:val="28"/>
          <w:lang w:val="bg-BG"/>
        </w:rPr>
        <w:t>ите натоварвания върху сърдечно</w:t>
      </w:r>
      <w:r w:rsidR="00136071" w:rsidRPr="00785D86">
        <w:rPr>
          <w:rFonts w:ascii="Times New Roman" w:hAnsi="Times New Roman" w:cs="Times New Roman"/>
          <w:sz w:val="28"/>
          <w:szCs w:val="28"/>
          <w:lang w:val="bg-BG"/>
        </w:rPr>
        <w:t>съдовата система и физиологичните предпоставки за развитие на характерните особености на спортното сърце. Втората задача е да представи типичните белези на електрическото и структурно ремоделиране на сърцето при спортисти, а също и на факторите, от които зависи степента на посоч</w:t>
      </w:r>
      <w:r w:rsidRPr="00785D86">
        <w:rPr>
          <w:rFonts w:ascii="Times New Roman" w:hAnsi="Times New Roman" w:cs="Times New Roman"/>
          <w:sz w:val="28"/>
          <w:szCs w:val="28"/>
          <w:lang w:val="bg-BG"/>
        </w:rPr>
        <w:t>ените изменения. Тази инфор</w:t>
      </w:r>
      <w:r w:rsidR="00136071" w:rsidRPr="00785D86">
        <w:rPr>
          <w:rFonts w:ascii="Times New Roman" w:hAnsi="Times New Roman" w:cs="Times New Roman"/>
          <w:sz w:val="28"/>
          <w:szCs w:val="28"/>
          <w:lang w:val="bg-BG"/>
        </w:rPr>
        <w:t>мация дава възможност за правилна интерпретация на понякога шокиращите резултати от из</w:t>
      </w:r>
      <w:r w:rsidRPr="00785D86">
        <w:rPr>
          <w:rFonts w:ascii="Times New Roman" w:hAnsi="Times New Roman" w:cs="Times New Roman"/>
          <w:sz w:val="28"/>
          <w:szCs w:val="28"/>
          <w:lang w:val="bg-BG"/>
        </w:rPr>
        <w:t>следването на спортисти и подпо</w:t>
      </w:r>
      <w:r w:rsidR="00136071" w:rsidRPr="00785D86">
        <w:rPr>
          <w:rFonts w:ascii="Times New Roman" w:hAnsi="Times New Roman" w:cs="Times New Roman"/>
          <w:sz w:val="28"/>
          <w:szCs w:val="28"/>
          <w:lang w:val="bg-BG"/>
        </w:rPr>
        <w:t>мага диференциалната диагноза по отношение на някои от „структурните“ и „електрическите“ болести на сърцето, които са най-честа причина за внезапна сърдечна смърт при спортисти. Третата задача е да хвърли све</w:t>
      </w:r>
      <w:r w:rsidRPr="00785D86">
        <w:rPr>
          <w:rFonts w:ascii="Times New Roman" w:hAnsi="Times New Roman" w:cs="Times New Roman"/>
          <w:sz w:val="28"/>
          <w:szCs w:val="28"/>
          <w:lang w:val="bg-BG"/>
        </w:rPr>
        <w:t>тлина върху еволюцията и прогно</w:t>
      </w:r>
      <w:r w:rsidR="00136071" w:rsidRPr="00785D86">
        <w:rPr>
          <w:rFonts w:ascii="Times New Roman" w:hAnsi="Times New Roman" w:cs="Times New Roman"/>
          <w:sz w:val="28"/>
          <w:szCs w:val="28"/>
          <w:lang w:val="bg-BG"/>
        </w:rPr>
        <w:t>зата на спортното сърце. В крайна сметка, здравното значение на състезателния спорт се определ</w:t>
      </w:r>
      <w:r w:rsidRPr="00785D86">
        <w:rPr>
          <w:rFonts w:ascii="Times New Roman" w:hAnsi="Times New Roman" w:cs="Times New Roman"/>
          <w:sz w:val="28"/>
          <w:szCs w:val="28"/>
          <w:lang w:val="bg-BG"/>
        </w:rPr>
        <w:t>я в най-голяма степен от отраже</w:t>
      </w:r>
      <w:r w:rsidR="00136071" w:rsidRPr="00785D86">
        <w:rPr>
          <w:rFonts w:ascii="Times New Roman" w:hAnsi="Times New Roman" w:cs="Times New Roman"/>
          <w:sz w:val="28"/>
          <w:szCs w:val="28"/>
          <w:lang w:val="bg-BG"/>
        </w:rPr>
        <w:t>нието му върху заболеваемостта и продължителността на живота при вече бившите спортисти.</w:t>
      </w:r>
    </w:p>
    <w:p w:rsidR="00D6424B" w:rsidRDefault="00D6424B" w:rsidP="00F50F77">
      <w:pPr>
        <w:rPr>
          <w:lang w:val="bg-BG"/>
        </w:rPr>
      </w:pPr>
    </w:p>
    <w:p w:rsidR="00951F4D" w:rsidRPr="00785D86" w:rsidRDefault="00251F52" w:rsidP="00F50F77">
      <w:pPr>
        <w:rPr>
          <w:rFonts w:ascii="Times New Roman" w:hAnsi="Times New Roman" w:cs="Times New Roman"/>
          <w:b/>
          <w:sz w:val="32"/>
          <w:szCs w:val="32"/>
          <w:lang w:val="bg-BG"/>
        </w:rPr>
      </w:pPr>
      <w:r>
        <w:rPr>
          <w:rFonts w:ascii="Times New Roman" w:hAnsi="Times New Roman" w:cs="Times New Roman"/>
          <w:b/>
          <w:sz w:val="32"/>
          <w:szCs w:val="32"/>
          <w:lang w:val="bg-BG"/>
        </w:rPr>
        <w:t>Статии (36</w:t>
      </w:r>
      <w:r w:rsidR="00785D86" w:rsidRPr="00785D86">
        <w:rPr>
          <w:rFonts w:ascii="Times New Roman" w:hAnsi="Times New Roman" w:cs="Times New Roman"/>
          <w:b/>
          <w:sz w:val="32"/>
          <w:szCs w:val="32"/>
          <w:lang w:val="bg-BG"/>
        </w:rPr>
        <w:t xml:space="preserve"> бр.) и публикувани докл</w:t>
      </w:r>
      <w:r>
        <w:rPr>
          <w:rFonts w:ascii="Times New Roman" w:hAnsi="Times New Roman" w:cs="Times New Roman"/>
          <w:b/>
          <w:sz w:val="32"/>
          <w:szCs w:val="32"/>
          <w:lang w:val="bg-BG"/>
        </w:rPr>
        <w:t>ади от конгреси и конференции (7</w:t>
      </w:r>
      <w:r w:rsidR="00785D86" w:rsidRPr="00785D86">
        <w:rPr>
          <w:rFonts w:ascii="Times New Roman" w:hAnsi="Times New Roman" w:cs="Times New Roman"/>
          <w:b/>
          <w:sz w:val="32"/>
          <w:szCs w:val="32"/>
          <w:lang w:val="bg-BG"/>
        </w:rPr>
        <w:t xml:space="preserve"> бр.)</w:t>
      </w:r>
    </w:p>
    <w:p w:rsidR="00951F4D" w:rsidRPr="00785D86" w:rsidRDefault="00951F4D" w:rsidP="00785D86">
      <w:pPr>
        <w:pStyle w:val="ListParagraph"/>
        <w:numPr>
          <w:ilvl w:val="0"/>
          <w:numId w:val="1"/>
        </w:numPr>
        <w:jc w:val="both"/>
        <w:rPr>
          <w:rFonts w:ascii="Times New Roman" w:hAnsi="Times New Roman" w:cs="Times New Roman"/>
          <w:b/>
          <w:sz w:val="28"/>
          <w:szCs w:val="28"/>
          <w:lang w:val="bg-BG"/>
        </w:rPr>
      </w:pPr>
      <w:r w:rsidRPr="00785D86">
        <w:rPr>
          <w:rFonts w:ascii="Times New Roman" w:hAnsi="Times New Roman" w:cs="Times New Roman"/>
          <w:b/>
          <w:sz w:val="28"/>
          <w:szCs w:val="28"/>
          <w:lang w:val="bg-BG"/>
        </w:rPr>
        <w:t xml:space="preserve">Морфологични особености на състезатели по сумо. </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Тотева М, Петков С, Димитров Н, Илинова Б, Мазнев И, Димитрова Д.</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общество, образование. 2002; 6:564-568.</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Определянето на морфологичните характеристики на тялото при сумисти буди голям интерес. Още повече, сумото е нов спорт за България, а ние вече имаме и шампионски титли от световни първенства.</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нашето проучване е да определим морфологичните характеристики на състезатели по сумо като база за спортен подбор и контрол на учебно-тренировъчната работа.</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Изследвани са 37 състезатели по сумо , елитът на този спорт у нас. Измерени са редица антропометрични показатели (общо 47) и са изчислени производни величини, които характеризират състава на телесната маса.</w:t>
      </w:r>
    </w:p>
    <w:p w:rsidR="00D6424B"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Оказва се, че българските състезатели по сумо имат антропометрични характеристики, които не се отличават съществено от тези при световния елит в този спорт. Интерес представляват данните относно количеството на подкожната мастна тъкан, което е значително по-голямо в сравнение с представители на други спортове, и нараства с увеличаване на категорията. Това е типично за тази спортна дисциплина. Едновременно с това, мускулната маса е също в значително количество, като този показател има връзка със спортното постижение. Получените резултати могат да бъдат използване при подбора на бъдещи сумисти.</w:t>
      </w:r>
    </w:p>
    <w:p w:rsidR="00D6424B" w:rsidRPr="00785D86" w:rsidRDefault="00D6424B" w:rsidP="00785D86">
      <w:pPr>
        <w:jc w:val="both"/>
        <w:rPr>
          <w:rFonts w:ascii="Times New Roman" w:hAnsi="Times New Roman" w:cs="Times New Roman"/>
          <w:sz w:val="28"/>
          <w:szCs w:val="28"/>
          <w:lang w:val="bg-BG"/>
        </w:rPr>
      </w:pPr>
    </w:p>
    <w:p w:rsidR="00951F4D" w:rsidRPr="00785D86" w:rsidRDefault="00951F4D" w:rsidP="00785D86">
      <w:pPr>
        <w:pStyle w:val="ListParagraph"/>
        <w:numPr>
          <w:ilvl w:val="0"/>
          <w:numId w:val="1"/>
        </w:numPr>
        <w:jc w:val="both"/>
        <w:rPr>
          <w:rFonts w:ascii="Times New Roman" w:hAnsi="Times New Roman" w:cs="Times New Roman"/>
          <w:b/>
          <w:sz w:val="28"/>
          <w:szCs w:val="28"/>
          <w:lang w:val="bg-BG"/>
        </w:rPr>
      </w:pPr>
      <w:r w:rsidRPr="00785D86">
        <w:rPr>
          <w:rFonts w:ascii="Times New Roman" w:hAnsi="Times New Roman" w:cs="Times New Roman"/>
          <w:b/>
          <w:sz w:val="28"/>
          <w:szCs w:val="28"/>
          <w:lang w:val="bg-BG"/>
        </w:rPr>
        <w:t>Typical Electrocardiographic Deviations After Cessation Of Physical Activities In Elite Sportsmen</w:t>
      </w:r>
      <w:r w:rsidR="00785D86" w:rsidRPr="00785D86">
        <w:rPr>
          <w:rFonts w:ascii="Times New Roman" w:hAnsi="Times New Roman" w:cs="Times New Roman"/>
          <w:b/>
          <w:sz w:val="28"/>
          <w:szCs w:val="28"/>
          <w:lang w:val="bg-BG"/>
        </w:rPr>
        <w:t>.</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Maznev I, Grigorov V, Goldberg L, Ignatovic G. </w:t>
      </w:r>
    </w:p>
    <w:p w:rsidR="00951F4D" w:rsidRPr="00785D86" w:rsidRDefault="00951F4D" w:rsidP="00785D86">
      <w:pPr>
        <w:ind w:left="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Cardiovasc J S Afr. 2003 Jan-Feb;14(1):12-5.</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Summary</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We observed that ECG changes associated with high levels of sporting activity are reversible in a majority of cases after cessation of the sports career. This is probably related to the normalisation of the raised vagal tone and diminution of the effort related heart hypertrophy and chamber dilatation in ex-sportsmen. The persistent ECG changes observed in some of the ex- sportsmen could be related to the ageing processes observed in the general population. It is important that all ECG deviations in ex-sportsmen be considered seriously and interpreted in the context of the ECG's obtained during the active sport career.</w:t>
      </w:r>
    </w:p>
    <w:p w:rsidR="00951F4D" w:rsidRPr="00785D86" w:rsidRDefault="00951F4D" w:rsidP="00785D86">
      <w:pPr>
        <w:jc w:val="both"/>
        <w:rPr>
          <w:rFonts w:ascii="Times New Roman" w:hAnsi="Times New Roman" w:cs="Times New Roman"/>
          <w:sz w:val="28"/>
          <w:szCs w:val="28"/>
          <w:lang w:val="bg-BG"/>
        </w:rPr>
      </w:pPr>
    </w:p>
    <w:p w:rsidR="00951F4D" w:rsidRPr="00785D86" w:rsidRDefault="00951F4D" w:rsidP="00785D86">
      <w:pPr>
        <w:pStyle w:val="ListParagraph"/>
        <w:numPr>
          <w:ilvl w:val="0"/>
          <w:numId w:val="1"/>
        </w:numPr>
        <w:jc w:val="both"/>
        <w:rPr>
          <w:rFonts w:ascii="Times New Roman" w:hAnsi="Times New Roman" w:cs="Times New Roman"/>
          <w:b/>
          <w:sz w:val="28"/>
          <w:szCs w:val="28"/>
          <w:lang w:val="bg-BG"/>
        </w:rPr>
      </w:pPr>
      <w:r w:rsidRPr="00785D86">
        <w:rPr>
          <w:rFonts w:ascii="Times New Roman" w:hAnsi="Times New Roman" w:cs="Times New Roman"/>
          <w:b/>
          <w:sz w:val="28"/>
          <w:szCs w:val="28"/>
          <w:lang w:val="bg-BG"/>
        </w:rPr>
        <w:t>Ageing Of Ex-Sportsmen: Ergometric Parameters of Ex-Elite Athletes.</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Maznev I, Grigorov V, Goldberg L, Ignatovic G. </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Cardiovasc J S Afr. 2003 Jan-Feb;14(1):8-11.</w:t>
      </w:r>
    </w:p>
    <w:p w:rsidR="00951F4D"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Summary</w:t>
      </w:r>
    </w:p>
    <w:p w:rsidR="00D6424B" w:rsidRPr="00785D86" w:rsidRDefault="00951F4D" w:rsidP="00785D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After cessation of physical activity for six or more years, processes start to occur in previously active sportsmen which cause aerobic capacity to reach the values observed in people of the same age who never participated in sport. However, the physical capacity of these people remains above the average level for the same age group. The important factors related to the aerobic capacity of ex-elite sportsmen are the age, the current physical activity and the body weight. There is no relationship between their maximal aerobic capacity and the type of sport discipline practiced by the ex athlete in the past.</w:t>
      </w:r>
    </w:p>
    <w:p w:rsidR="00D6424B" w:rsidRPr="00785D86" w:rsidRDefault="00D6424B"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Потенциал за обратно развитие на структурните и функционалните особености на спортното сърце.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общество, образование. 2004; 8:369-373.</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Активната спортна дейност е свързана с интензивни и продължителни физически натоварвания, които предизвикват адаптационни изменения в сърцето. Те формират структурните и функционалните характеристики на сърцето при спортисти.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изложението е да бъдат анализирани възможностите за обратно развитие на типичните белези на спортното сърце.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Направеният преглед на литературата дава възможност да бъдат направени някои съществени заключения. Установява се, че бившите спортисти имат значително по-малки размери на левокамерната кухина, на дебелината на левокамерната стена и на мускулната маса на лявата камера. Същото се отнася и за размерите на дясната камера и лявото предсърдие. Систолната и диастолната функция на лявата камера са нормални. </w:t>
      </w:r>
      <w:r w:rsidRPr="00785D86">
        <w:rPr>
          <w:rFonts w:ascii="Times New Roman" w:hAnsi="Times New Roman" w:cs="Times New Roman"/>
          <w:sz w:val="28"/>
          <w:szCs w:val="28"/>
          <w:lang w:val="bg-BG"/>
        </w:rPr>
        <w:lastRenderedPageBreak/>
        <w:t xml:space="preserve">Едновременно с това, сърдечните размери при бившите спортисти са подобни или по-големи в сравнение с лица, които не са спортували активно. </w:t>
      </w:r>
    </w:p>
    <w:p w:rsidR="00D6424B"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Следователно деаптационните процеси след прекратяване на спортната дейност са свързани с почти пълно обратно развитие на структурните белези на спортното сърце, като сърдечната функция остава нормална.</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Морфо-функционално изследване на участниците в I световно първенство по спортна аеробика за юноши и девойки, София‘ 04.</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Андонов К, Минева М, Младенов Л, Мазнев М, Сергиев Г, Търничкова М, Андреева Л, Михайлов В, Стефанов Л, Милошева Е, Илинова Б, Стефанов З, Изов Н, Андонова Т.</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III Международен научен конгрес „Спорт, стрес, адаптация“, Олимпийски спорт и спорт за всички. 2004; 463-467.</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Международната федерация по гимнастика (ФИГ)  гласува доверие на НСА за провеждане на мащабно изследване на морфо-функционални характеристики и физическата дееспособност на участниците в Световното първенство по спортна аеробика за юноши и девойки София“04. Според президента на ФИГ Бруно Гранди, една от целите на това изследване е да подпомогне изработването на програми  за учебно-тренировъчния процес в спортната аеробика във възрастов аспект. По този начин спортната аеробика, като дисциплина на ФИГ, да се популяризира и утвърждава в световен мащаб. Разработването на стандарти за физическото развитие и дееспособност ще направи възможно организирането на ФИГ-Академия по Аеробика и покриването на „brevet“ треньорска категория още през 2005 г. Колектив от катедра „Гимнастика“ и медико-биологичните дисциплини на НСА тестираха над 200 състезатели по 54 показателя. Целта на изследването е създаване на организация, методика и провеждане на тестиране за морфо-функционално изследване на елитни състезатели по спортна аеробика (юноши и девойки) с цел изготвяне на стандарти за физическото развитие и физическата дееспособност в този спорт.</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Соматотипологични показатели на състезателки по футбол от националния отбор – девойки до 19 години.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Стефанов З, Атанасов Е, 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III Международен научен конгрес „Спорт, стрес, адаптация“, Олимпийски спорт и спорт за всички“. 2004; 267-269.</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Футболът при жените се развива изключително бързо в световен мащаб. Това налага създаването на научнообосновани програми за неговото развитие в България. В основата на тези програми задължително стоят въпросите, свързани със селекцията на състезателки с подходящи соматотипологични характеристики.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настоящето изследване е да се определи състава на телесната маса и соматотипа на националните състезателки по футбол – девойки до 19 години.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 проучването са включени 18 състезателки на средна възраст 16,7 години. Изследвани са редица антропометрични показатели и са изчислени параметрите на състава на телесната маса и соматотипа.</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Получените резултати показват, че морфологичните характеристики на изследваните девойки не се различават съществено от тези на жените. Разнородните индивидуални характеристики на състезателките не дават възможност за създаване на моделна характеристика за представителките на този спорт.</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Промяна на артериалното кръвно налягане след тренировка по силов трибой при ветерани.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Стефанов Л, Добрев П, Мазнев И.</w:t>
      </w:r>
    </w:p>
    <w:p w:rsidR="00951F4D" w:rsidRPr="00785D86" w:rsidRDefault="00951F4D" w:rsidP="00466486">
      <w:pPr>
        <w:ind w:left="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общество, образование. 2004; 9:501-507.</w:t>
      </w:r>
    </w:p>
    <w:p w:rsidR="00951F4D" w:rsidRPr="00785D86" w:rsidRDefault="00951F4D" w:rsidP="00785D86">
      <w:pPr>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 xml:space="preserve"> </w:t>
      </w:r>
      <w:r w:rsidR="00466486">
        <w:rPr>
          <w:rFonts w:ascii="Times New Roman" w:hAnsi="Times New Roman" w:cs="Times New Roman"/>
          <w:sz w:val="28"/>
          <w:szCs w:val="28"/>
          <w:lang w:val="bg-BG"/>
        </w:rPr>
        <w:tab/>
      </w: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Известно е благоприятното влияние на физическите натоварвания върху артериалното налягане при пациенти с артериална хипертония. Акцентът е върху аеробните циклични натоварвания с ниска до умерена интензивност. По-малко проучен е въпросът за реакцията на артериалното налягане след силови тренировки.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проучването е оценка на влиянието на съпротивителните тренировки върху стойностите на артериалното налягане във възстановителния период.</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 изследването са включени 13 мъже на средна възраст 61 години. Артериалното налягане е измерено преди силова тренировка и на петата и на десетата минута от възстановителния период.</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Резултатите показват по-ниски стойности на систоличното и диастоличното налягане във възстановителния период в сравнение с изходните стойности, но разликите са статистически недостоверни. Причината е вероятно в малкия брой на изследваните лица.</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Възможно е силовите тренировки да имат траен благоприятен ефект върху артериалното налягане, но това твърдение трябва да бъде подкрепено от допълнителни изследвания.</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Изследване на ефективността на тренировъчната програма за подобряване на максималната кислородна консумация при елитни плувци.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Каменов Л, Изов Н, Мазнев И, Младенов Л.</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общество, образование. 2004; 8:233-237.</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Известен е стремежът към повишаване на ефективността на тренировъчния процес с оглед постигане на по-високи спортни резултати.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Целта на настоящето проучване е да се установи ефективността на тренировъчните въздействия в специално-подготвителния период на елитни плувци за подобряване на работоспособността в смесен режим на енергообезпечаване.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В изследването са включени 9 състезатели по плуване на национално и международно ниво.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Установихме, че максималната кислородна консумация нараства при всички състезатели, като нарастването е значително при шестима. Спортно-педагогическите тестове показват значително подобрение в зоната на смесен режим на работа (400 метра свободен стил). Известно подобрение има и по отношение на специалната скоростна издръжливост.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Приложената тренировъчна методика в специално-подготвителния период при плувци дава добри резултати, като те могат да бъдат успешно контролирани чрез представените спортно-педагогически тестове.</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Състав на телесната маса и соматотип на състезателки по футбол – национален отбор на България.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Стефанов З, Русимов В, Мазнев И.</w:t>
      </w:r>
    </w:p>
    <w:p w:rsidR="00951F4D" w:rsidRPr="00785D86" w:rsidRDefault="00951F4D" w:rsidP="00466486">
      <w:pPr>
        <w:ind w:left="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общество, образование. 2004; 8:727-730.</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При определяне на морфо-функционалната моделна характеристика за различните спортни дисциплини обикновено се изследват най-елитните представители на съответния спорт.</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изследването е да се определи съставът на телесната маса и соматотипът на състезателките от националния отбор на България по футбол.</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Изследвани са всички представителки на националния отбор – 19 на брой. Средната им възраст е 22 години, а средният им спортен стаж – 8 години.След пълно антропометрично изследване са определени съставът на телесната маса и соматотипа.</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Получените резултати показват, че изследваните състезателки имат значително количество телесни мазнини, което е в границите на нормата за жени, но е по-високо в сравнение с представителки на други спортни игри. Соматотипът е ендо-мезоморфен. Прави впечатление значителната вариабилност на изследваните показатели, което затруднява определянето на типичната за футболистки моделна характеристика. Вероятно тази вариабилност е във връзка с все още ограничените възможности за подбор на състезателки по футбол.</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Спортно сърце - структурни и функционални особености</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Медицина и спорт. 2005; 3:16-18.</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За разкриване на структурните и функционалните особености на спортното сърце са прилагани различни методи за изследване. С навлизането на ехокардиографията в практиката се решават редица неизяснени въпроси.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Многобройните ехокардиографски проучвания през последните 20 години показват, че спортното сърце се характеризира с увеличени размери на сърдечните кухини и дебелина на левокамерната стена при нормална систолна и диастолна функция на лява камера, като степента на морфологичните промени зависи от редица фактори – пол, спортна дисциплина, спортен стаж, спортна квалификация, употреба на анаболни стероиди и др. Посочените белези на спортното сърце имат физиологичен характер. Съществуват критерии за отдиференциране на физиологичната от патологичната хипертрофия на лявата камера – при физиологичната хипертрофия промените обичайно не са високостепенни, систолната и диастолната функция са нормални, хипертрофията е симетрична, съотношението между дебелината на левокамерната стена и диаметъра на камерата е нормално.</w:t>
      </w:r>
    </w:p>
    <w:p w:rsidR="00951F4D" w:rsidRPr="00785D86" w:rsidRDefault="00951F4D" w:rsidP="00785D86">
      <w:pPr>
        <w:jc w:val="both"/>
        <w:rPr>
          <w:rFonts w:ascii="Times New Roman" w:hAnsi="Times New Roman" w:cs="Times New Roman"/>
          <w:sz w:val="28"/>
          <w:szCs w:val="28"/>
          <w:lang w:val="bg-BG"/>
        </w:rPr>
      </w:pP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Сравнителен анализ на соматотипа и състава на телесната маса при състезателки по футбол – жени и девойки до 19 години.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Стефанов З, Атанасов Е, Мазнев И, Симов Б.</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Първа международна научна конференция – Кръгла маса по проблемите на спортната подготовка. 2005; 24-28.</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Изследването на соматотипа и състава на телесната маса при спортисти дава възможност за създаване на моделна характеристика на различните спортни дисциплини. Това спомага за оптимизиране на подбора на състезателите.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настоящето проучване е да се направи съпоставка на соматотипа и състава на телесната маса между състезателки по футбол – жени и девойки, с оглед оценка на възрастовата динамика на морфологичните характеристики.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 изследването са включени 18 състезателки – девойки на средна възраст 16,7 години и 19 състезателки – жени на средна възраст 21,79 години.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Получените резултати показват, че соматотипът на девойките и жените е ендоморфен мезоморф, като при жените са изразени в по-голяма степен ендоморфиният и мезоморфният компонент, докато девойките се доближават до централния соматотип. Определянето на параметрите на състава на телесната маса показва, че с възрастта има нарастване на мускулната маса, но също и на относителното количество на телесните мазнини.</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Ортостатична реактивност при болни с диабетна полиневропатия – оценка на ефекта от прилагането на специализирана кинезитерапевтична програма.</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Любенова Д, Йотова Ю, Мазнев И, Титянова Е.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Невросонография и мозъчна хемодинамика, 1, 2005, 2: 79-85.</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 Да се оценят хемодинамичните промени, асоцирани с ортостатични позиции на тялото при болни с диабетна полиневропатия (ДПНП).</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Материал и методи: Изследвани са 25 болни с ДПНП (13 мъже и 12 жени, на средна възраст 60.8±7.7г.). Ортостатичната авторегулация е оценявана посредством активна ортостатична проба по стандартен метод. Артериалното налягане и сърдечната честота са определяни на 1-та, 5-та и 10-та минута легнало положение, последвано от изправен стоеж и отново легнало положение. При всички болни е проведено медикаментозно лечение, съчетано със специализирана кинезитерапевтична методика със седмична продължителност. Ортостатичната авторегулация е оценявана трикратно – преди започване на лечението, на 10-я ден и на 6-та седмица.</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Резултати: В зависимост от ортостатичната реактивност болните са разделени на 3 подгрупи по класификацията на Thulesius. Преди лечението нормотонична ортостатична реактивност (НОР) се наблюдава при 8 болни, патологичен симпатикотонен тип на ортостатична реактивност (СОР) – при 8 болни и асимпатикотонен тип на ортостатична реактивност (АОР) при 9 болни. След лечението се установява значимо подобрение на ортостатичната авторегулация в групите със СОР и АОР – на 6-та седмица от началото на кинезитерапията НОР се наблюдава при 20 болни с ДПНП (80%).</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Обсъждане: Приложената кинезитерапия, продължена по-късно като програма от упражнения в домашни условия, значимо подобрява ортостатичната реактивност при болни с ДПНП и ортостатична дисавторегулация.</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Двигателна дееспособност на футболисти с увреден слух.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Людмилова И, Димитрова Д, 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2006; 2:95-100.</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По света съществуват милиони хора с увреден слух, чийто живот е силно повлиян от това ограничение. Увреждането на слуха засяга социалния, емоционалния, интелектуалния и професионалния живот на човека. В същото време, глухите хора в голямата си част нямат ограничения по отношение на участието си в спортна дейност. Тяхната физическа дееспособност отразява както нивото на двигателната им активност, така и физическите им характеристики. Изследването на физическата дееспособност е важен и неотменен фактор при определянето на здравословното състояние на даден човек. Развитието на дееспособността отразява биологичното и психосоциалното състояние на индивида и осигурява ефективна адаптация към заобикалящия свят. Целта на настоящата работа беше да се изследват тези компоненти на физическата дееспособност на спортуващи лица с увреден слух, които имат отношение към тяхното здраве и качество на живот.</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Физически работен капацитет на футболисти с увреден слух.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Людмилова И, Мазнев И, Димитрова Д.</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2007; 3:62-67.</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Определянето на физически работен капацитет има решаващо значение при изследването на физическата дееспособност и особено на тази нейна страна, която е свързана със здравето и пълноценната адаптация. В литературата не открихме данни от изследване на аеробния капацитет на лица с увреден слух. Целта на изследването беше да се определи индиректно работният капацитет на спортуващи лица с увреден слух, което предоставя информация за тяхната кардиореспираторна издръжливост, като основен фактор за адаптацията им към физически натоварвания.</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lastRenderedPageBreak/>
        <w:t>Влияние на ергометричното устройство за физическо обременя</w:t>
      </w:r>
      <w:r w:rsidR="00466486">
        <w:rPr>
          <w:rFonts w:ascii="Times New Roman" w:hAnsi="Times New Roman" w:cs="Times New Roman"/>
          <w:b/>
          <w:sz w:val="28"/>
          <w:szCs w:val="28"/>
          <w:lang w:val="bg-BG"/>
        </w:rPr>
        <w:t>-</w:t>
      </w:r>
      <w:r w:rsidRPr="00466486">
        <w:rPr>
          <w:rFonts w:ascii="Times New Roman" w:hAnsi="Times New Roman" w:cs="Times New Roman"/>
          <w:b/>
          <w:sz w:val="28"/>
          <w:szCs w:val="28"/>
          <w:lang w:val="bg-BG"/>
        </w:rPr>
        <w:t xml:space="preserve">ване върху резултатите от максимално спироергометрично изследване при футболистки.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Цветков С, Мазнев И, Стефанов З.</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2007; 4:46-53.</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Значението на регулярните функционални изследвания за оценка аеробния функционален работен капацитет на футболисти е анализирано още през 1976 г. от Reily T. {11}. Той изследва характера на двигателната активност по време на футболен мач на отборите от първа девизия /от 1992 г. – висша лига в Англия/ и стига до извода, че във висок процент се характеризира с бягане, поради което високата аеробна мощ е от съществено значение за оптимално представяне при елитни футболисти. Известно е, че най-пълноценна информация за максималните аеробни функционални възможности на спортистите се получава  при провеждане на максимален аеробен спироергометричен тест. При наличие на обективни критерии за постигане на реален максимум от изследваното лице, получената информация ни дава възможност за оптимална оценка на максималния аеробен капацитет и максималната ергометрична работоспособност. Целта на настоящето проучване е да изследваме влиянието на фактора „Вид ергометър с който се провежда изследването (велоергометър, тредмил)“ върху основните функционални показатели (максимална ергометрична работоспособност, максимална белодробна вентилация, максимална кислородна консумация и максимална сърдечна честота), получени при максимално спироергометрично тестиране на футболистки.</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Сравнителен анализ на качеството на живот при провеждане на лечение на пациенти със сърдечна недостатъчност в домашни и болнични условия.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Веков T, Мазнев И, Христов Х.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Сърдечно-съдови заболявания. 2010; 3-4:29-36.</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 настоящото аналитично изследване са представени резултатите от проведеното от СБЛАК-Плевен, проучване за качеството на живот, хоспитализацията и смъртността на пациенти, страдащи от сърдечна недостатъчност, които са били първоначално лекувани в болницата. С оглед спецификата на изследването пациентите са разделени в две групи, като на едната е предоставена продължаваща грижа в домашни условия, а на другата – не. След 12 месеца са отчетени резултатите на двете групи по следните три критерия – качество на живот, последваща хоспитализация и смъртност. И по трите измерени критерия резултатите на групата, получавала продължаваща специализирана грижа, са по-добри.На базата на това се прави изводът, че грижата за пациенти с лекувана сърдечна недостатъчност трябва да продължава и след изписването им от лечебното заведение, тъй като това увеличава качеството на техния живот и намалява последващите хоспитализации и смъртни случаи.</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Comparative analysis of the quality of life in home and hospital treatment of patients suffering from heart failure.</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Vekov T, Maznev I, Hristov H.</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World Hosp Health Serv. 2011;47(2):17-21.</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This article presents an analytical examination of the results of the survey conducted by the specialized cardiac hospital for active treatment Pleven, which focused on the quality of life, hospital admission and death rate of patients suffering from heart failure that have already received hospital treatment. Given the specifics of the survey, patients were divided into two groups, one of which received ongoing follow-up care at home, while the other group did not receive this additional service. After twelve months, the results of the two groups were computed and collated according to three criteria - quality of life, subsequent </w:t>
      </w:r>
      <w:r w:rsidRPr="00785D86">
        <w:rPr>
          <w:rFonts w:ascii="Times New Roman" w:hAnsi="Times New Roman" w:cs="Times New Roman"/>
          <w:sz w:val="28"/>
          <w:szCs w:val="28"/>
          <w:lang w:val="bg-BG"/>
        </w:rPr>
        <w:lastRenderedPageBreak/>
        <w:t>hospital admission and death rate. The reported results of the group receiving ongoing specialized care were better in all three criteria. Based on this, the authors conclude that patients with treated heart failure should receive follow-up care after they have been discharged, as this increases their quality of life and leads to fewer subsequent hospital admissions and death rates.</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Physiotherapy Influence on Quality of Life in Patients with Degenerative Spinal Diseases After</w:t>
      </w:r>
      <w:r w:rsidR="00466486">
        <w:rPr>
          <w:rFonts w:ascii="Times New Roman" w:hAnsi="Times New Roman" w:cs="Times New Roman"/>
          <w:b/>
          <w:sz w:val="28"/>
          <w:szCs w:val="28"/>
          <w:lang w:val="bg-BG"/>
        </w:rPr>
        <w:t xml:space="preserve"> </w:t>
      </w:r>
      <w:r w:rsidRPr="00466486">
        <w:rPr>
          <w:rFonts w:ascii="Times New Roman" w:hAnsi="Times New Roman" w:cs="Times New Roman"/>
          <w:b/>
          <w:sz w:val="28"/>
          <w:szCs w:val="28"/>
          <w:lang w:val="bg-BG"/>
        </w:rPr>
        <w:t>Surgery</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Bizheva T, Lubenova D, Maznev I, Grigorova-Petrova K, Dimitrova А.</w:t>
      </w:r>
    </w:p>
    <w:p w:rsidR="004664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Medical Science, Indian Journal of Applied Research, 5, 2015, 12:  4-6.</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Objective: To evaluate the effect of physiotherapy on the quality of life in patients with degenerative spinal diseases in early postoperative period.</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Material and methods - 20 patients treated in the Department of neurosurgery in Sofiamed Hospital were studied. The quality of life was assessed before surgery and on day 12 after operation using the questionnaire short form 36 health survey. All patients performed everyday exercises to facilitate transfers, to improve coordination, activities of daily living and gait.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Results: Physical therapy improves physical health and the emotional state of patients.</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Discussion: Results shows that the early postoperative physical therapy improves the quality of life in patients, after spinal surgery.</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Рехабилитация при болни с миокарден инфаркт - исторически преглед и отражение върху общата смъртност, сърдечно-съдовата смъртност и рискът от повторен миокарден инфаркт.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Мазнев И, Мегова Т.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Сърдечно-съдови заболявания. 2015;  1:40-44.</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проучването е да се направи преглед на литературата, отнасяща се до отражението на рехабилитацията върху прогнозата при болни с остър миокарден инфаркт. Кардиорехабилитацията се прилага рутинно в практиката през последните две столетия. Тя претърпява значително развитие, като в нашето съвремие се характеризира с ускорени темпове и приложение на доста интензивни физически натоварвания. Множество проучвания през последните десетилетия доказват безспорно ползите от кардиорехабилитацията при пациентите с остър миокарден инфарткт. Тя се отразява благоприятно върху качеството на живот на болните и върху тяхната прогноза. В потвърждение на това твърдение са категоричните данни за намаляване на общата смъртност, сърдечно-съдовата смъртност и повторните миокардни инфаркти при болните, провели кардиорехаби</w:t>
      </w:r>
      <w:r w:rsidR="00466486">
        <w:rPr>
          <w:rFonts w:ascii="Times New Roman" w:hAnsi="Times New Roman" w:cs="Times New Roman"/>
          <w:sz w:val="28"/>
          <w:szCs w:val="28"/>
          <w:lang w:val="bg-BG"/>
        </w:rPr>
        <w:t>-</w:t>
      </w:r>
      <w:r w:rsidRPr="00785D86">
        <w:rPr>
          <w:rFonts w:ascii="Times New Roman" w:hAnsi="Times New Roman" w:cs="Times New Roman"/>
          <w:sz w:val="28"/>
          <w:szCs w:val="28"/>
          <w:lang w:val="bg-BG"/>
        </w:rPr>
        <w:t>литация.</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Методика за рехабилитация на болни с остър миокарден инфаркт – фаза на възстановяване.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Мегова Т, Мазнев 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2015; 3:121-127.</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 на настоящето съобщение е да представи методика за рехабилитация на болни с остър миокарден инфаркт по време на фазата на възстановяване.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В последните десетилетия кардиорехабилитацията се явява неделима част от лечебния план на болните с остър миокарден инфаркт. Тя е свързана с подобряване качеството на живот и прогнозата на болните.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Включване на болните в програми за рехабилитация през втората фаза, им дава възможност за преодоляване на ограниченията в ежедневието и завръщане към обичайната трудова дейност.</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Приложение на контролно-оценъчните програми „Фитнесграм и Активитиграм“ в обучението по физическо възпитание на ученици.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Минчева-Болгурова П, Мазнев И, Филкова С.</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2015; 4.</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Програмите за физическо възпитание и методиките за тяхното изпълнение са твърде разнообразни, но имат една основна цел – да осигурят на децата възможност за участие в часовете по физическо възпитание. Независимо от кратката продължителност и малкият брой на заниманията седмично (2-3 учебни часа), те безспорно имат позитивен ефект върху общата физическа активност на подрастващите, развитието на двигателните им качества, създаване на навици за системни физически натоварвания и участие в различни видове спорт, правилно отношение към здравословния начин на живот.</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настоящия пилотен експеримент е апробиране на адаптирана за часовете по физическо възпитание методика на обучение при ученици от шести клас и оценка на резултатите чрез тестовата батерия на програмата Фитнесграм.</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Резултатите от пилотното изследване ни дават основание да направим заключение, че тестовата батерия на Фитнесграм може да се прилага успешно при ученици от различни възрастови групи като контролно-оценителна методика на ефективността на часовете по физическо възпитание.</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Comparison of two physical therapy programs in patients with Parkinson’s disease.</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Dimitrova A, Lubenova D, Grigorova-Petrova K, Maznev I, Nikolova M, Zaharieva D.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Global Journal for Research Analysis. 2015; 4(10):21-23.</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Aim: To study the effect of two physical therapy programs in patients with Parkinson’s disease.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Material and Methods: 20 elderly patients with Parkinson’s disease divided in two groups participated in 25 exercise sessions. Group A performed exercises in open kinetic chain. Group B performed exercises in closed kinetic chain.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Results: Stage of the disease, motor ability, activities of daily living, cadence for 10 meters, and postural stability have been studied before and after therapeutic exercise course. In the patients of  both groups a significant improvement was observed. In group A better results were shown in daily activities and motor ability, Group B improved more significantly static balance and gait.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Conclusion: Both PT methods ensured beneficial effect in all patients.</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Influence of Early Intensive Rehabilitation on Functional Mobility after Low Back Surgery.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Bizheva T, Lubenova D, Maznev I, Grigorova-Petrova K, Dimitrova A, Vasileva D, Nikolova M.</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Open Access Maced J Med Sci. 2016 Dec 15;4(4):661-664.</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AIM: The research aims to determine the influence of early goal-oriented physical therapy program in combination with educational booklet and standard physical therapy without written instructions on functional mobility outcomes in patients after low back surgery.</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MATERIAL AND METHODS: Thirty patients with similar functional impairments were randomly divided into two groups, a control group (СG n = 10) and an experimental group (EG n = 20). The outcome measures include time to move from lying to sitting position, the TUG test and the 6-meter walk test. </w:t>
      </w:r>
      <w:r w:rsidRPr="00785D86">
        <w:rPr>
          <w:rFonts w:ascii="Times New Roman" w:hAnsi="Times New Roman" w:cs="Times New Roman"/>
          <w:sz w:val="28"/>
          <w:szCs w:val="28"/>
          <w:lang w:val="bg-BG"/>
        </w:rPr>
        <w:lastRenderedPageBreak/>
        <w:t>Rehabilitation program includes daily physical therapy with mild to moderate intensity, achieving sitting position and education sessions how to perform activities of daily living (ADL) from the first day after surgery.</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RESULTS: There was a significant improvement from baseline in two groups for all performed tests (p &lt; 0.001). Statistical significant differences between two groups for transfers in bed on discharge (p &lt; 0.05), in one month (p &lt; 0.01) and for TUG in one month (p &lt; 0.05) were found.</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CONCLUSION: The study revealed that early rehabilitation program consists of therapeutic exercises and written educational booklet after low back surgery improves transfer abilities and basic activities in one month.</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Changes in Kinetic Parameters of Gait in Patients with Supratentorial Unilateral Stroke in Chronic Period</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Vasileva D, Izov N, Maznev I, Lubenova D, Mihova M, Markovski V, Cseppento C.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Open Access Macedonian Journal of Medical Sciences. 2017Apr15; 5(2):201-206.</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AIM: The aim of the study is to evaluate the changes of the kinetic parameters of gait in patients with supratentorial unilateral stroke in the chronic period (SUSChP).</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MATERIAL AND METHODS: The study was conducted with 67 patients with SUSChP (56 patients included in the experimental group - 32 men and 24 women, with duration of disease 7.8 ± 2.0 months, and 11 patients in the control group - 9 men and 2 women, with duration of disease 7.3 ± 1.5 months). To evaluate the changes in the gait were followed cadence of 6m and 10m and the speed of movement which are the most informative kinetic parameters. Patients in the experimental group were treated with a specialised 10-day KT, which later continued to be performed as an adapted exercise program at home for one month.</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RESULTS: After applying specialised kinesitherapeutic methodology (SKTM), the highest trend towards improvement in the kinetic parameters of gait was established after the 1st month with a level of significance during treatment p &lt; 0.001.</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CONCLUSION: The enclosed SKTM in the experimental group continued later as an adapted exercise program at home, significantly improving the kinetic parameters of gait in patients with SUSChP, compared with the usual kinesi-therapeutic methodology applied in the control group.</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Кинезитерапия при пациент със синдром на Гилен-Баре.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Димитрова А, Изов Н, Мазнев И, Любенова Д.</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Съвременни медицински проблеми. 2017; 3:66-70.</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Въведение: Синдромът на Гилен-Баре е автоимунно заболяване, xарактеризиращо се с внезапно начало и прогресиращо засягане на периферните нерви и коренчета.</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 Да се проследи влиянието на приложена методика на кинезитерапия (КТ) при пациентка със синдром на Гилен-Баре.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Материал и методи: Изследването е проведено с пациентка на 34 г. в подостър стадий в рамките на два месеца в домашни условия след четиримесечен болничен престой. Процедурите са провеждани 2-3 пъти седмично с едночасова продължителност, умерена интензивност на натоварването, повече почивки между отделните упражнения, без да се достига до умора. Използвахме правилно позициониране в леглото и в седеж, пасивни-активни упражнения, аналитични упражнения за горни и долни крайници, дихателни упражнения, упражнения за равновесие и координация от седеж и стоеж, масажни похвати. За проследяване на ефекта от проведените процедури по кинезитерапия използвахме теста "10 метра ходене" тестове за трансфер (преминаване от тилен лег до ляв/десен страничен лег, от тилен лег до стоеж). Използвахме теста "Пет пъти сядане и </w:t>
      </w:r>
      <w:r w:rsidRPr="00785D86">
        <w:rPr>
          <w:rFonts w:ascii="Times New Roman" w:hAnsi="Times New Roman" w:cs="Times New Roman"/>
          <w:sz w:val="28"/>
          <w:szCs w:val="28"/>
          <w:lang w:val="bg-BG"/>
        </w:rPr>
        <w:lastRenderedPageBreak/>
        <w:t xml:space="preserve">ставане от стол", който е удачен за оценка на възможностите за трансфер. Промените в двигателната активност са проследени двукратно след изписване от болницата в условията на домашна рехабилитация.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Резултати и дискусия: При тестовете за трансфер (преминаване от тилен лег до ляв/десен страничен лег, от тилен лег до стоеж) се наблюдава подобрение в скоростта на реакциите на пациента, както и в мускулната сила, което според нас се дължи на системно провежданите процедури по КТ, които включваха упражнения за сила на долни крайници и коремна мускулатура. Резултатът от теста „Пет пъти сядане и ставане” има значително подобрение от 33 сек, което е показателно за силата на долни крайници и е голяма стъпка към постигането на независимост на пациента. Подобри се скоростта на придвижване при теста за 10 метра ходене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Заключение: След двумесечно приложение на целенасочено подбрани средства на КТ се постигна подобрение на функционалното двигателно състояние на пациента.</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Проучване на ефекта от хидрокинезитерапия при пациенти с лумбална дискова болест в санаториални условия.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Любенова Д, Изов Н, Мазнев И, Димитрова А, Григорова-Петрова К.</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Съвременни медицински проблеми. 2017; 3:24-28.</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Въведение: Дегенеративната дискова болест има голямо социално-икономическо въздействие върху системата на здравеопазването. Редица изследователи изтъкват, че кинезитерапията (КТ) е ефективен избор на лечение за много пациенти.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 Да се проучи влиянието на хидрокинезитерапията в лечението на лумбална дискова болест и да се сравнят резултатите с тези, получени чрез стандартна кинезитерапия.</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Материал и методи: Проследени са 20 пациенти с лумбална дискова болест в хроничен период, разделени на две групи - експериментална и контролна група. Всички пациенти са проведели по 10 групови процедури в санаториални условия със средна продължителност 40 минути. Експерименталната група е провеждала хидрокинезитерапия, а контролната група е провеждала рутинната за санаториума кинезитерапия. Преди и след КТ процедури е проведен тест на Краус-Вебер - статична част.</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Резултати: Установяват се значими промени при изпълнение на всички тестови позиции при експерименталната група в края на проучването. Промените при контролната са незначителни.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Дискусия: Настоящето изследване показва положителния ефект от проведената десетдневна хидрокинезитерапия върху издръжливостта и мускулната сила на гръбните, седалищните, коремните мускули и флексорите на тазобедрена става при болните от експерименталната група, обективизирани чрез увеличаване на времето  (сек) за изпълнение на тестовите позиции от теста на Краус-Вебер.</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Заключение: Препоръчваме по-широко приложение на хидрокинези</w:t>
      </w:r>
      <w:r w:rsidR="00466486">
        <w:rPr>
          <w:rFonts w:ascii="Times New Roman" w:hAnsi="Times New Roman" w:cs="Times New Roman"/>
          <w:sz w:val="28"/>
          <w:szCs w:val="28"/>
          <w:lang w:val="bg-BG"/>
        </w:rPr>
        <w:t>-</w:t>
      </w:r>
      <w:r w:rsidRPr="00785D86">
        <w:rPr>
          <w:rFonts w:ascii="Times New Roman" w:hAnsi="Times New Roman" w:cs="Times New Roman"/>
          <w:sz w:val="28"/>
          <w:szCs w:val="28"/>
          <w:lang w:val="bg-BG"/>
        </w:rPr>
        <w:t>терапията при подходящи пациенти с лумбална дискова болест в санаториални условия и спа хотели.</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 xml:space="preserve">Effect of swimming and physiotherapy in patients with nephrolithiasis.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Izov N, Maznev I, Nikolova M, Vasileva D.</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Journal of Applied Sports Sciences. 2017; 1:84-89.</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Aim: This research aims to evaluate the effect of swimming and physiotherapy in a complex treatment of patients with nephrolithiasis treated under sanatorium conditions.</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Materials and methods: Twenty patients with nephrolithiasis who can swim, were surveyed and all of them were included in the experimental group (EG n=20). </w:t>
      </w:r>
      <w:r w:rsidRPr="00785D86">
        <w:rPr>
          <w:rFonts w:ascii="Times New Roman" w:hAnsi="Times New Roman" w:cs="Times New Roman"/>
          <w:sz w:val="28"/>
          <w:szCs w:val="28"/>
          <w:lang w:val="bg-BG"/>
        </w:rPr>
        <w:lastRenderedPageBreak/>
        <w:t>They performed swimming and physical therapy. Mean age of EG was 44.1 years. Swimming was not applied to another twenty-eight patients with the same disease, because they cannot swim. They were included in the control group (CG n=28). Mean age of CG was 49.5 years. For the purpose of the research changes in: body weight, vital capacity, abdominal muscle strength and elimination of the concretions visualized by ultrasound imaging were assessed. During their 15-day sanatorium stay, all patients performed daily physiotherapy for half an hour, tourist hikes and in addition patients of EG swam twice daily for 15 min.</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Results: The results revealed that the applied physiotherapy and swimming significantly improved the monitored indicators. Targeted physical exercises were effective for increasing the effect of balneological treatment, leading to clearly expressed positive changes among patients with nephrolithiasis.</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Conclusion: The study revealed that the rehabilitation program consisting of therapeutic exercises and swimming benefited the patients of the experimental group.</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Physical therapy and swimming influence on female type adipose deposition and cellulite.</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Maznev I, Izov N, Nikolova M, Dimitrova A, Grigorova-Petrova K.</w:t>
      </w:r>
    </w:p>
    <w:p w:rsidR="00951F4D" w:rsidRPr="00785D86" w:rsidRDefault="00951F4D" w:rsidP="00785D86">
      <w:pPr>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 </w:t>
      </w:r>
      <w:r w:rsidR="00466486">
        <w:rPr>
          <w:rFonts w:ascii="Times New Roman" w:hAnsi="Times New Roman" w:cs="Times New Roman"/>
          <w:sz w:val="28"/>
          <w:szCs w:val="28"/>
          <w:lang w:val="bg-BG"/>
        </w:rPr>
        <w:tab/>
      </w:r>
      <w:r w:rsidRPr="00785D86">
        <w:rPr>
          <w:rFonts w:ascii="Times New Roman" w:hAnsi="Times New Roman" w:cs="Times New Roman"/>
          <w:sz w:val="28"/>
          <w:szCs w:val="28"/>
          <w:lang w:val="bg-BG"/>
        </w:rPr>
        <w:t>Journal of Applied Sports Sciences. 2017; 1:58-62.</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lang w:val="bg-BG"/>
        </w:rPr>
        <w:t>A</w:t>
      </w:r>
      <w:r w:rsidRPr="00785D86">
        <w:rPr>
          <w:rFonts w:ascii="Times New Roman" w:hAnsi="Times New Roman" w:cs="Times New Roman"/>
          <w:sz w:val="28"/>
          <w:szCs w:val="28"/>
        </w:rPr>
        <w:t>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Cellulite is a very common problem with women of all ages, and many of them try to solve it using various methods. To evaluate the effect of swimming and physiotherapy on subcutaneous fat in overweight women with female type of adipose deposition.</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The research was done among 38 women aged between 22 and 48 years, with gynoid accumulation of fat and cellulite II, III-A and III-B classes. For one month, a complex of fifteen procedures was applied every other day. The procedures included a combination of the following methods: free style intermittent swimming for 20 min in a pool, a vacuum massage - 30 min, a </w:t>
      </w:r>
      <w:r w:rsidRPr="00785D86">
        <w:rPr>
          <w:rFonts w:ascii="Times New Roman" w:hAnsi="Times New Roman" w:cs="Times New Roman"/>
          <w:sz w:val="28"/>
          <w:szCs w:val="28"/>
          <w:lang w:val="bg-BG"/>
        </w:rPr>
        <w:lastRenderedPageBreak/>
        <w:t>lymphatic press massage - 20 min, a manual massage with anti-cellulite creams - 20 min. The combination of exercises for the muscles of the abdominal wall, hip muscles and thighs had to be performed at home daily. Five circumferences and ten skin folds were measured before and after the treatment. We found out that a total of ten skin folds was an integral indi cator of the nutritional obesity degree and level of subcutaneous fat. At the end of the study, subcutaneous fat was reduced from 222.4 mm to 209.9 mm (10.34%). The reduction of the skin folds, typical for gynoid type deposition of fat and cellulites, was the most pronounced in the following zones: a fold over anterior superior iliac spine, a fold over the patella, a fold in the popliteal fossa and a fold on the medial side of the cruris.</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lang w:val="bg-BG"/>
        </w:rPr>
        <w:t>The results of the complex therapeutic approach revealed a reduction in the examined indicators within the first month. It is suitable to apply swimming and physiotherapy in the comprehensive treatment of cellulite with women who have female type of adipose deposition.</w:t>
      </w:r>
    </w:p>
    <w:p w:rsidR="00951F4D" w:rsidRPr="00785D86" w:rsidRDefault="00951F4D" w:rsidP="00785D86">
      <w:pPr>
        <w:jc w:val="both"/>
        <w:rPr>
          <w:rFonts w:ascii="Times New Roman" w:hAnsi="Times New Roman" w:cs="Times New Roman"/>
          <w:sz w:val="28"/>
          <w:szCs w:val="28"/>
        </w:rPr>
      </w:pPr>
    </w:p>
    <w:p w:rsidR="00951F4D" w:rsidRPr="00D7527F" w:rsidRDefault="00951F4D" w:rsidP="00466486">
      <w:pPr>
        <w:pStyle w:val="ListParagraph"/>
        <w:numPr>
          <w:ilvl w:val="0"/>
          <w:numId w:val="1"/>
        </w:numPr>
        <w:jc w:val="both"/>
        <w:rPr>
          <w:rFonts w:ascii="Times New Roman" w:hAnsi="Times New Roman" w:cs="Times New Roman"/>
          <w:b/>
          <w:sz w:val="28"/>
          <w:szCs w:val="28"/>
          <w:lang w:val="ru-RU"/>
        </w:rPr>
      </w:pPr>
      <w:r w:rsidRPr="00D7527F">
        <w:rPr>
          <w:rFonts w:ascii="Times New Roman" w:hAnsi="Times New Roman" w:cs="Times New Roman"/>
          <w:b/>
          <w:sz w:val="28"/>
          <w:szCs w:val="28"/>
          <w:lang w:val="ru-RU"/>
        </w:rPr>
        <w:t>Основни стратегии за неврорехабилитация на горен крайн</w:t>
      </w:r>
      <w:r w:rsidR="00466486" w:rsidRPr="00D7527F">
        <w:rPr>
          <w:rFonts w:ascii="Times New Roman" w:hAnsi="Times New Roman" w:cs="Times New Roman"/>
          <w:b/>
          <w:sz w:val="28"/>
          <w:szCs w:val="28"/>
          <w:lang w:val="ru-RU"/>
        </w:rPr>
        <w:t>ик след прекаран мозъчен инсулт</w:t>
      </w:r>
      <w:r w:rsidRPr="00D7527F">
        <w:rPr>
          <w:rFonts w:ascii="Times New Roman" w:hAnsi="Times New Roman" w:cs="Times New Roman"/>
          <w:b/>
          <w:sz w:val="28"/>
          <w:szCs w:val="28"/>
          <w:lang w:val="ru-RU"/>
        </w:rPr>
        <w:t>.</w:t>
      </w:r>
    </w:p>
    <w:p w:rsidR="00951F4D" w:rsidRPr="00D7527F" w:rsidRDefault="00951F4D" w:rsidP="00785D86">
      <w:pPr>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 xml:space="preserve"> </w:t>
      </w:r>
      <w:r w:rsidR="00466486">
        <w:rPr>
          <w:rFonts w:ascii="Times New Roman" w:hAnsi="Times New Roman" w:cs="Times New Roman"/>
          <w:sz w:val="28"/>
          <w:szCs w:val="28"/>
          <w:lang w:val="bg-BG"/>
        </w:rPr>
        <w:tab/>
      </w:r>
      <w:r w:rsidRPr="00D7527F">
        <w:rPr>
          <w:rFonts w:ascii="Times New Roman" w:hAnsi="Times New Roman" w:cs="Times New Roman"/>
          <w:sz w:val="28"/>
          <w:szCs w:val="28"/>
          <w:lang w:val="ru-RU"/>
        </w:rPr>
        <w:t>Любенова Д, Мазнев И, Изов Н.</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Спорт и наука, 2017; 4:97-104.</w:t>
      </w:r>
    </w:p>
    <w:p w:rsidR="00466486" w:rsidRDefault="00951F4D" w:rsidP="00466486">
      <w:pPr>
        <w:ind w:firstLine="720"/>
        <w:jc w:val="both"/>
        <w:rPr>
          <w:rFonts w:ascii="Times New Roman" w:hAnsi="Times New Roman" w:cs="Times New Roman"/>
          <w:sz w:val="28"/>
          <w:szCs w:val="28"/>
          <w:lang w:val="bg-BG"/>
        </w:rPr>
      </w:pPr>
      <w:r w:rsidRPr="00D7527F">
        <w:rPr>
          <w:rFonts w:ascii="Times New Roman" w:hAnsi="Times New Roman" w:cs="Times New Roman"/>
          <w:sz w:val="28"/>
          <w:szCs w:val="28"/>
          <w:lang w:val="ru-RU"/>
        </w:rPr>
        <w:t>Резюме</w:t>
      </w:r>
    </w:p>
    <w:p w:rsidR="00951F4D" w:rsidRPr="00D7527F" w:rsidRDefault="00951F4D" w:rsidP="00785D86">
      <w:pPr>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 xml:space="preserve"> </w:t>
      </w:r>
      <w:r w:rsidR="00466486">
        <w:rPr>
          <w:rFonts w:ascii="Times New Roman" w:hAnsi="Times New Roman" w:cs="Times New Roman"/>
          <w:sz w:val="28"/>
          <w:szCs w:val="28"/>
          <w:lang w:val="bg-BG"/>
        </w:rPr>
        <w:tab/>
      </w:r>
      <w:r w:rsidRPr="00D7527F">
        <w:rPr>
          <w:rFonts w:ascii="Times New Roman" w:hAnsi="Times New Roman" w:cs="Times New Roman"/>
          <w:sz w:val="28"/>
          <w:szCs w:val="28"/>
          <w:lang w:val="ru-RU"/>
        </w:rPr>
        <w:t xml:space="preserve">Мозъчният инсулт е социално значимо заболяване, водещо до трайна инвалидност сред заболелите в целия свят. Своевременната профилактика и правилното лечение на възникналите нарушения са предпоставка за преодоляване на нарушенията на горния крайник, което от своя страна допринася за пълноценната реализация на болните във всички сфери на живота. Кинезитерапията изучава и прилага комплексни терапевтични подходи за възстановяване на уврежданията и компенсиране на функционалните нарушения на болните с мозъчен инсулт. Тя започва и завършва с обективна оценка на функционалните им възможности и ограничения за извършване на ежедневни дейности. Определя се постигнатото функционално състояние и ефекта от приложеното комплексно </w:t>
      </w:r>
      <w:r w:rsidRPr="00D7527F">
        <w:rPr>
          <w:rFonts w:ascii="Times New Roman" w:hAnsi="Times New Roman" w:cs="Times New Roman"/>
          <w:sz w:val="28"/>
          <w:szCs w:val="28"/>
          <w:lang w:val="ru-RU"/>
        </w:rPr>
        <w:lastRenderedPageBreak/>
        <w:t>лечение. Подходящият терапевтичен подход се определя от тежестта на увреждането и давността на заболяването. Все още не е напълно изяснено, кой подход е най-подходящ, но е доказана безспорната необходимост и полза на болните от целенасочена двигателна активност.</w:t>
      </w:r>
    </w:p>
    <w:p w:rsidR="00951F4D" w:rsidRPr="00D7527F" w:rsidRDefault="00951F4D" w:rsidP="00785D86">
      <w:pPr>
        <w:jc w:val="both"/>
        <w:rPr>
          <w:rFonts w:ascii="Times New Roman" w:hAnsi="Times New Roman" w:cs="Times New Roman"/>
          <w:sz w:val="28"/>
          <w:szCs w:val="28"/>
          <w:lang w:val="ru-RU"/>
        </w:rPr>
      </w:pPr>
    </w:p>
    <w:p w:rsidR="00951F4D" w:rsidRPr="00D7527F" w:rsidRDefault="00951F4D" w:rsidP="00466486">
      <w:pPr>
        <w:pStyle w:val="ListParagraph"/>
        <w:numPr>
          <w:ilvl w:val="0"/>
          <w:numId w:val="1"/>
        </w:numPr>
        <w:jc w:val="both"/>
        <w:rPr>
          <w:rFonts w:ascii="Times New Roman" w:hAnsi="Times New Roman" w:cs="Times New Roman"/>
          <w:b/>
          <w:sz w:val="28"/>
          <w:szCs w:val="28"/>
          <w:lang w:val="ru-RU"/>
        </w:rPr>
      </w:pPr>
      <w:r w:rsidRPr="00D7527F">
        <w:rPr>
          <w:rFonts w:ascii="Times New Roman" w:hAnsi="Times New Roman" w:cs="Times New Roman"/>
          <w:b/>
          <w:sz w:val="28"/>
          <w:szCs w:val="28"/>
          <w:lang w:val="ru-RU"/>
        </w:rPr>
        <w:t>Проучване върху ефекта от приложена кинезитерапия и хидротерапия при болест на Фридрайх</w:t>
      </w:r>
      <w:r w:rsidR="00466486">
        <w:rPr>
          <w:rFonts w:ascii="Times New Roman" w:hAnsi="Times New Roman" w:cs="Times New Roman"/>
          <w:b/>
          <w:sz w:val="28"/>
          <w:szCs w:val="28"/>
          <w:lang w:val="bg-BG"/>
        </w:rPr>
        <w:t>.</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 xml:space="preserve">Григорова-Петрова К, Изов Н, Мазнев И, Николова М. </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Спорт и наука, 2017; 3:80-94.</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 xml:space="preserve">Цел: Да се оцени ефекта на кинезитерапевтична методика с включена хидротерапия при болест на Фридрайх. </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 xml:space="preserve">Материал и методи: Изследването е проведено при 33-годишен мъж с болест на Фридрайх, клинично изявена с видимо увеличена лумбална лордоза, както и симетрични хипотрофии на </w:t>
      </w:r>
      <w:r w:rsidRPr="00785D86">
        <w:rPr>
          <w:rFonts w:ascii="Times New Roman" w:hAnsi="Times New Roman" w:cs="Times New Roman"/>
          <w:sz w:val="28"/>
          <w:szCs w:val="28"/>
        </w:rPr>
        <w:t>m</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quadriceps</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femoris</w:t>
      </w:r>
      <w:r w:rsidRPr="00D7527F">
        <w:rPr>
          <w:rFonts w:ascii="Times New Roman" w:hAnsi="Times New Roman" w:cs="Times New Roman"/>
          <w:sz w:val="28"/>
          <w:szCs w:val="28"/>
          <w:lang w:val="ru-RU"/>
        </w:rPr>
        <w:t xml:space="preserve"> и </w:t>
      </w:r>
      <w:r w:rsidRPr="00785D86">
        <w:rPr>
          <w:rFonts w:ascii="Times New Roman" w:hAnsi="Times New Roman" w:cs="Times New Roman"/>
          <w:sz w:val="28"/>
          <w:szCs w:val="28"/>
        </w:rPr>
        <w:t>m</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triceps</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surae</w:t>
      </w:r>
      <w:r w:rsidRPr="00D7527F">
        <w:rPr>
          <w:rFonts w:ascii="Times New Roman" w:hAnsi="Times New Roman" w:cs="Times New Roman"/>
          <w:sz w:val="28"/>
          <w:szCs w:val="28"/>
          <w:lang w:val="ru-RU"/>
        </w:rPr>
        <w:t>. За целите на проучването са използвани различни тестове за изследване на функционалните възможности на пациента: скала за атаксия на Фридрайх (</w:t>
      </w:r>
      <w:r w:rsidRPr="00785D86">
        <w:rPr>
          <w:rFonts w:ascii="Times New Roman" w:hAnsi="Times New Roman" w:cs="Times New Roman"/>
          <w:sz w:val="28"/>
          <w:szCs w:val="28"/>
        </w:rPr>
        <w:t>Friedreich</w:t>
      </w:r>
      <w:r w:rsidRPr="00D7527F">
        <w:rPr>
          <w:rFonts w:ascii="Times New Roman" w:hAnsi="Times New Roman" w:cs="Times New Roman"/>
          <w:sz w:val="28"/>
          <w:szCs w:val="28"/>
          <w:lang w:val="ru-RU"/>
        </w:rPr>
        <w:t>’</w:t>
      </w:r>
      <w:r w:rsidRPr="00785D86">
        <w:rPr>
          <w:rFonts w:ascii="Times New Roman" w:hAnsi="Times New Roman" w:cs="Times New Roman"/>
          <w:sz w:val="28"/>
          <w:szCs w:val="28"/>
        </w:rPr>
        <w:t>s</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Ataxia</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Rating</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Scale</w:t>
      </w:r>
      <w:r w:rsidRPr="00D7527F">
        <w:rPr>
          <w:rFonts w:ascii="Times New Roman" w:hAnsi="Times New Roman" w:cs="Times New Roman"/>
          <w:sz w:val="28"/>
          <w:szCs w:val="28"/>
          <w:lang w:val="ru-RU"/>
        </w:rPr>
        <w:t xml:space="preserve"> - </w:t>
      </w:r>
      <w:r w:rsidRPr="00785D86">
        <w:rPr>
          <w:rFonts w:ascii="Times New Roman" w:hAnsi="Times New Roman" w:cs="Times New Roman"/>
          <w:sz w:val="28"/>
          <w:szCs w:val="28"/>
        </w:rPr>
        <w:t>FARS</w:t>
      </w:r>
      <w:r w:rsidRPr="00D7527F">
        <w:rPr>
          <w:rFonts w:ascii="Times New Roman" w:hAnsi="Times New Roman" w:cs="Times New Roman"/>
          <w:sz w:val="28"/>
          <w:szCs w:val="28"/>
          <w:lang w:val="ru-RU"/>
        </w:rPr>
        <w:t>), тест за равновесие на Берг (</w:t>
      </w:r>
      <w:r w:rsidRPr="00785D86">
        <w:rPr>
          <w:rFonts w:ascii="Times New Roman" w:hAnsi="Times New Roman" w:cs="Times New Roman"/>
          <w:sz w:val="28"/>
          <w:szCs w:val="28"/>
        </w:rPr>
        <w:t>Berg</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Balance</w:t>
      </w:r>
      <w:r w:rsidRPr="00D7527F">
        <w:rPr>
          <w:rFonts w:ascii="Times New Roman" w:hAnsi="Times New Roman" w:cs="Times New Roman"/>
          <w:sz w:val="28"/>
          <w:szCs w:val="28"/>
          <w:lang w:val="ru-RU"/>
        </w:rPr>
        <w:t xml:space="preserve"> </w:t>
      </w:r>
      <w:r w:rsidRPr="00785D86">
        <w:rPr>
          <w:rFonts w:ascii="Times New Roman" w:hAnsi="Times New Roman" w:cs="Times New Roman"/>
          <w:sz w:val="28"/>
          <w:szCs w:val="28"/>
        </w:rPr>
        <w:t>Scale</w:t>
      </w:r>
      <w:r w:rsidRPr="00D7527F">
        <w:rPr>
          <w:rFonts w:ascii="Times New Roman" w:hAnsi="Times New Roman" w:cs="Times New Roman"/>
          <w:sz w:val="28"/>
          <w:szCs w:val="28"/>
          <w:lang w:val="ru-RU"/>
        </w:rPr>
        <w:t>), 10 метра ходене и 36-точковата скала за качество на живот. Използваната методика на кинезитерапия се провежда в рамките на един месец и половина, като 3 седмици се прилага в болнични условия и 1 месец кинезитерапевтични процедури в домашни условия и 10 процедури в басейн "Мадара" с продължителност 20 минути. Продължителността на отделната процедура варира между 60-90 минути с умерена интензивност на натоварването.</w:t>
      </w:r>
    </w:p>
    <w:p w:rsidR="00951F4D" w:rsidRPr="00785D86" w:rsidRDefault="00951F4D" w:rsidP="00466486">
      <w:pPr>
        <w:ind w:firstLine="720"/>
        <w:jc w:val="both"/>
        <w:rPr>
          <w:rFonts w:ascii="Times New Roman" w:hAnsi="Times New Roman" w:cs="Times New Roman"/>
          <w:sz w:val="28"/>
          <w:szCs w:val="28"/>
          <w:lang w:val="bg-BG"/>
        </w:rPr>
      </w:pPr>
      <w:r w:rsidRPr="00D7527F">
        <w:rPr>
          <w:rFonts w:ascii="Times New Roman" w:hAnsi="Times New Roman" w:cs="Times New Roman"/>
          <w:sz w:val="28"/>
          <w:szCs w:val="28"/>
          <w:lang w:val="ru-RU"/>
        </w:rPr>
        <w:t xml:space="preserve">Резултати: При болния се установи функционално подобрение на засегнатите крайници, което доведе до по-добри резултати във всички приложени тестове. Подобри се координацията, баланса и ходенето, което асоциира с положителните промени в качеството на живот. Обсъждане: Настоящото проучване показва, че прилагането на целенасочена </w:t>
      </w:r>
      <w:r w:rsidRPr="00D7527F">
        <w:rPr>
          <w:rFonts w:ascii="Times New Roman" w:hAnsi="Times New Roman" w:cs="Times New Roman"/>
          <w:sz w:val="28"/>
          <w:szCs w:val="28"/>
          <w:lang w:val="ru-RU"/>
        </w:rPr>
        <w:lastRenderedPageBreak/>
        <w:t>кинезитерапия с включени водни процедури при болест на Фридрайх подобрява равновесните възможности, самостоятелното придвижване, увереността в ходенето и качеството на живот на болния.</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Кинезитерапия и плуване при болест на Паркинсон.</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Димитрова А, Изов Н, Мазнев И, Григорова-Петрова К.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2017; 3:136-147.</w:t>
      </w:r>
    </w:p>
    <w:p w:rsidR="00466486" w:rsidRDefault="00466486" w:rsidP="00466486">
      <w:pPr>
        <w:ind w:firstLine="720"/>
        <w:jc w:val="both"/>
        <w:rPr>
          <w:rFonts w:ascii="Times New Roman" w:hAnsi="Times New Roman" w:cs="Times New Roman"/>
          <w:sz w:val="28"/>
          <w:szCs w:val="28"/>
          <w:lang w:val="bg-BG"/>
        </w:rPr>
      </w:pPr>
      <w:r>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Болестта на Паркинсон е хронично прогресиращо невродегенеративно заболяване на централната нервна система, чиито основни симптоми представляват нарушения на двигателния акт. Те се дължат на екстрапирамидни нарушения свързани с намалена продукция на допамин от substantia nigra. Процедурите по кинезитерапия, хидротерапия и плуването в басейн се препоръчват често при болни с Паркинсонова болест. Патофизиологичните причини за увредената двигателна дейност при паркинсонизма са установени, но все още е трудно да се разработи специфично лечение с физически упражнения, включително и във водна среда за такива симптоми като хипокинезия, тремор и мускулна ригидност. Повечето от публикуваните статии показват ползата от тренировката и ние предлагаме преглед на най-съществените проучвания и представени заключения за практически подход при трениране на пациенти с болестта на Паркинсон.</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Системни нарушения и коморбидност при хронична обструктивна белодробна болест.</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Димитрова А, Мазнев И, Изов Н.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2017; 4:44-52.</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w:t>
      </w:r>
      <w:r w:rsidR="00466486">
        <w:rPr>
          <w:rFonts w:ascii="Times New Roman" w:hAnsi="Times New Roman" w:cs="Times New Roman"/>
          <w:sz w:val="28"/>
          <w:szCs w:val="28"/>
          <w:lang w:val="bg-BG"/>
        </w:rPr>
        <w:t>зюме</w:t>
      </w:r>
      <w:r w:rsidRPr="00785D86">
        <w:rPr>
          <w:rFonts w:ascii="Times New Roman" w:hAnsi="Times New Roman" w:cs="Times New Roman"/>
          <w:sz w:val="28"/>
          <w:szCs w:val="28"/>
          <w:lang w:val="bg-BG"/>
        </w:rPr>
        <w:t xml:space="preserve">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Хроничната обструктивна белодробна болест (ХОББ) е често срещано заболяване и засяга около 10% от хората над 40-годишна възраст. Проучванията сочат, че заболяването не се ограничава само в засягане на дихателната система, а води до увреждане на сърдечносъдовата и мускулноскелетната система, превръщайки я в многокомпонентна и мултиорганна болест. При ХОББ се установява повишен риск от исхемична болест на сърцето, мозъчен инсулт, остеопороза, кахексия, мускулна слабост, анемия, белодробен рак, депресия, когнитивен упадък, които се развиват независимо от възраст и тютюнопушене.  Сърдечносъдовите нарушения  при болните от I-II стадии на ХОББ (форсиран експираторен обемр FEV1&gt;60% от предвидената стойност) са водеща причина за хоспитализации (50% от всички) и са причина за леталитет при значителна част от пациентите.</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Аритмогенна деснокамерна кардиомиопатия – същност и поведение при спортисти</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left="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2017; 4:84-96.</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Аритмогенната деснокамерна кардиомиопатия (АДКМП) е сравнително рядко заболяване, което засяга 1 на 2500-5000 лица от общата популация. Тя е сред водещите причини за настъпване на внезапна сърдечна смърт (ВСС) при спортисти – 14 – 22% от случаите. Заболяването има изразена наследственост, като повече от 60% от пациентите с АДКМП носят мутации в един или повече от петте основни дезмозомни гени. Обичайно се унаследява автозомно-доминантно.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Генотипните аномалии и произтичащите от тях патогенетични механизми се трансформират в характерните патоморфологични признаци на АДКМП. Хистологичното изследване на миокарда разкрива типична фиброзно-мастна инфилтрация. Измененията са дифузни или регионални, като се наблюдават по-рано в стената на дясната камера, но често засягат и лявата камера. В част от случаите протича безсимптомно. Обичайни </w:t>
      </w:r>
      <w:r w:rsidRPr="00785D86">
        <w:rPr>
          <w:rFonts w:ascii="Times New Roman" w:hAnsi="Times New Roman" w:cs="Times New Roman"/>
          <w:sz w:val="28"/>
          <w:szCs w:val="28"/>
          <w:lang w:val="bg-BG"/>
        </w:rPr>
        <w:lastRenderedPageBreak/>
        <w:t xml:space="preserve">клинични прояви са ритъмни нарушения, прояви на десностранна сърдечна недостатъчност и ВСС. Физическото натоварване е фактор, който може да стимулира развитието и прогресирането на АДКМП поради остро увеличаване на стреса на ДК.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Относително високият риск от ВСС при спортисти с АДКМП, възможностите за влошаване на състоянието и ускоряване на прогресията на заболяването налагат преустановяване на спортно-състезателната дейност. Това поведение се подкрепя както от консенсусните документи на  European Society of Cardiology, така и на American Heart Association /American College of Cardiology. Решението е независимо от възрастта, пола и фенотипната изява. Касае и лицата с безсимптомно протичане на заболяването.  </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Синдром на Brugada и спорт</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2017; 3:104-111.</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Синдромът на Brugada (BrS) е наследствено аритмогенно заболяване, което има характерни електрокардиографски (ЕКГ) белези (елевация на J-точката и конвексна ST-сегмент елевация в десните прекордиални отвеждания –  тип I Brugada ЕКГ) и склонност към развитие на синкопи и/или сърдечен арест във връзка с камерно мъждене при структурно нормално сърце.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BrS е отговорен за около 4 – 12% от всички случаи на внезапна сърдечна смърт (ВСС) сред общата популация и най-малко 20% от случаите на ВСС при лица със структурно нормални сърца.</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BrS е една от редките причини за настъпване на ВСС при спортисти. Въпреки това, отношението към участието на спортисти с BrS в състезателни спортове трябва да бъде внимателно, тъй като може да има  сериозни здравни и психологически и социални последици. В последните консенсусни документи на European Society of Cardiology (ESC) и на American Heart </w:t>
      </w:r>
      <w:r w:rsidRPr="00785D86">
        <w:rPr>
          <w:rFonts w:ascii="Times New Roman" w:hAnsi="Times New Roman" w:cs="Times New Roman"/>
          <w:sz w:val="28"/>
          <w:szCs w:val="28"/>
          <w:lang w:val="bg-BG"/>
        </w:rPr>
        <w:lastRenderedPageBreak/>
        <w:t>Association /American College of Cardiology (AHA/ACC) се препоръчват лицата със симптоматичен BrS да не участват в състезателни спортове. При лицата с безсимптомно протичане на заболяването работната група към ESC препоръчва също неучастие в състезателни спортове. Обратно, според консенсусният документ на AHA/ACC тези спортисти могат да продължат участието си в състезателни спортове при взимане на адекватни предохранителни мерки.</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Внезапна сърдечна смърт при спортисти и стратегии за профилактика</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2017; 2:83-90.</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Внезапната сърдечна смърт (ВСС) при спортисти е рядко явление, но вероятно с по-висока честота, отколкото при неспортуващи. Дължи се най-често на неустановени сърдечни заболявания, при които има висок риск от внезапна смърт. Ранното откриване на тези заболявания и прекратяването на спортната дейност или ефективното им лечение е основен подход в профилактиката на ВСС.</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Целта на проучването е преглед на литературата по отношение на стратегиите за профилактика на ВСС при спортисти.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Световният опит показва, че е целесъобразно и задължително провеждането на профилактични прегледи при спортисти. Съществуват вариации по отношение на техния обем в различните страни. Постигнат е консенсус относно задължително включване на медицинската анамнеза и физикалното изследване в рамките на прегледа. Електрокардиогрефията (ЕКГ) е също задължителна в повечето страни, като за това има необходимите аргументи. Дискусионен е въпросът за включване на ехокардиографията (ЕхоКГ), което допълнително ще увеличи диагностичния потенциал на прегледите и техното значение за профилактиката на ВСС.</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lastRenderedPageBreak/>
        <w:t>Wolff-Parkinson-White синдром при спортисти – характеристика и поведение</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Сърдечно-съдови заболявания. 2017; 2:44-48.</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Wolff-Parkinson-White синдромът (WPW) се наблюдава с честота около 1/1000 спортисти, като тя не се различава съществено от тази при неспортуващи. Протича безсимптомно при около половината от случаите. При останалите се проявява с пристъпи от надкамерна пароксизмална тахикардия (НКПТ), пристъпи от предсърдно мъждене (ПМ), синкопи. Камерната преексикация е свързана с риск от внезапна сърдечна смърт (ВСС), поради възможност за развитие на злокачествени камерни аритмии. Различните проучвания установяват, че WPW е причина за 1 – 3% от случаите на ВСС при спортисти.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Стратификацията на риска от ВСС при спортисти с WPW се извършва на базата на неинвазивни и инвазивни изследвания. В консенсусния документ на European Society of Cardiology (ESC) се приема, че всички спортисти с WPW  подлежат на електро-физиологично изследване (ЕФИ), докато според препоръките на American College of Cardiology/American Heart Association (АСС/АНА) ЕФИ се извършва при невъзможност за оценка на риска чрез неинвазивните изследвания и при представители на спортни дисциплини с умерена и висока интензивност.</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Радиофреквентната аблация (РФА) е терапевтичен метод, който дава възможност за трайно прекъсване на допълнителната връзка и премахване на риска от ВСС. ESC препоръчва РФА да бъде проведена при всички спортисти с WPW. Според препоръките на АСС/АНА на РФА подлежат спортистите със симптоматичен WPW и безсимптомните случаи, при които рискът е оценен като висок на базата на неинвазивните изследвания или ЕФИ.</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lastRenderedPageBreak/>
        <w:t>Вродените аномалии на коронарните артерии – една от честите причини за внезапна сърдечна смърт при спортисти</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Спорт и наука. 2017; 4:53-66.</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Вродените аномалии на коронарните артерии (ВАКА), особено тези с клинично значение, са сравнително рядка малформация. Според данни от неинвазивни и инвазивни проучвания честотата им е около 1%. Трябва да се отбележи, че те са сред водещите причини за внезапна сърдечна смърт (ВСС)  при спортисти, със значително по-висока честота в сравнение с неспортуващи (12,2% срещу 0,5% от случаите с ВСС).</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Правилното поведение при спортисти с ВАКА е дискусионен въпрос. Причина за това е тяхната разнородност по отношение на анатомичните характеристики, хемодинамичните нарушения, клиничните прояви и риск от ВСС. От тази гледна точка, унифицирането на поведението е вероятно грешна стратегия.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Препоръките на работната група към Европейското кардиологично дружество (ESC) от 2005 г. са категорично против участие на лица с ВАКА в състезателни спортове независимо от вида на ано</w:t>
      </w:r>
      <w:r w:rsidR="00466486">
        <w:rPr>
          <w:rFonts w:ascii="Times New Roman" w:hAnsi="Times New Roman" w:cs="Times New Roman"/>
          <w:sz w:val="28"/>
          <w:szCs w:val="28"/>
          <w:lang w:val="bg-BG"/>
        </w:rPr>
        <w:t xml:space="preserve">малията и практикувания спорт. </w:t>
      </w:r>
      <w:r w:rsidRPr="00785D86">
        <w:rPr>
          <w:rFonts w:ascii="Times New Roman" w:hAnsi="Times New Roman" w:cs="Times New Roman"/>
          <w:sz w:val="28"/>
          <w:szCs w:val="28"/>
          <w:lang w:val="bg-BG"/>
        </w:rPr>
        <w:t>В препоръките на Американския колеж по кардиология</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/Американската кардиологична асоциация (АСС/АНА) от 2015 г. има известна  диференциация. Според тях, до участие в състезателни спортове могат да бъдат допуснати спортисти с нискорискови аномалии. При случаи с аномалии, носещи по-висок риск от ВСС, и особено при клинични симптоми, участието в състезателни спортове се забранява. То може да бъде отново разрешено след хирургична корекция, при трайно отсъствие на симптоми.</w:t>
      </w:r>
    </w:p>
    <w:p w:rsidR="00951F4D" w:rsidRPr="00785D86" w:rsidRDefault="00951F4D" w:rsidP="00785D86">
      <w:pPr>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Синдром на удължения QT интервал – същност и поведение при спортисти</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Мазнев И.</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lastRenderedPageBreak/>
        <w:t>Спорт и наука. 2017; 3:70-79.</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Синдромът на удължения QT интервал (LQTS) е генетично детерминирано заболяване, което се представя с удължаване на QT интервала в електрокардиограмата (ЕКГ) и следните клинични прояви – синкопи, пристъпи от камерна тахикардия тип „torsades de pointes“, сърдечен арест във връзка с камерно мъждене и внезапна сърдечна смърт (ВСС).</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Заболяването се среща с честота 1/2500 сред общата популация. То е виновно за 1 – 4% от случаите на ВСС при спортисти. Вероятно посоченият процент е по-висок, тъй като при част от случаите на ВСС с неизяснена генеза се касае LQTS.</w:t>
      </w:r>
    </w:p>
    <w:p w:rsidR="00F42A6A"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Правилното поведение при спортисти е от съществено значение за предотвратяване на фаталните инциденти. То се определя от досегашния опит и натрупаните данни от проведените проучвания. На този етап спортистите със симптоматичен LQTS категорично трябва да прекратят участието си в състезателни спортове. При асимптоматичен LQTS рискът е нисък и е възможно да се разреши участие в състезателни спортове след обстойно информиране на спортиста и  неговите близки и спазване на препоръчаните предпазни мерки. Очаква се посочените препоръки да се променят динамично във връзка с натрупването на повече информация и прецизирането на стратификацията на риска. Вероятно е в бъдеще да се разреши участието в състезателни спортове на част от симптоматичните спортисти, които имат благоприятен рисков профил и се повлияват добре от лечението.</w:t>
      </w:r>
    </w:p>
    <w:p w:rsidR="00951F4D" w:rsidRPr="00466486" w:rsidRDefault="00466486" w:rsidP="00466486">
      <w:pPr>
        <w:ind w:firstLine="720"/>
        <w:jc w:val="both"/>
        <w:rPr>
          <w:rFonts w:ascii="Times New Roman" w:hAnsi="Times New Roman" w:cs="Times New Roman"/>
          <w:i/>
          <w:sz w:val="32"/>
          <w:szCs w:val="32"/>
          <w:lang w:val="bg-BG"/>
        </w:rPr>
      </w:pPr>
      <w:r w:rsidRPr="00466486">
        <w:rPr>
          <w:rFonts w:ascii="Times New Roman" w:hAnsi="Times New Roman" w:cs="Times New Roman"/>
          <w:i/>
          <w:sz w:val="32"/>
          <w:szCs w:val="32"/>
          <w:lang w:val="bg-BG"/>
        </w:rPr>
        <w:t>Статии под печат</w:t>
      </w:r>
    </w:p>
    <w:p w:rsidR="00951F4D" w:rsidRPr="00466486" w:rsidRDefault="00951F4D" w:rsidP="00466486">
      <w:pPr>
        <w:pStyle w:val="ListParagraph"/>
        <w:numPr>
          <w:ilvl w:val="0"/>
          <w:numId w:val="1"/>
        </w:numPr>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Рhysiotherapy in patients with chronic obstructive pulmonary disease</w:t>
      </w:r>
      <w:r w:rsidR="00466486">
        <w:rPr>
          <w:rFonts w:ascii="Times New Roman" w:hAnsi="Times New Roman" w:cs="Times New Roman"/>
          <w:b/>
          <w:sz w:val="28"/>
          <w:szCs w:val="28"/>
          <w:lang w:val="bg-BG"/>
        </w:rPr>
        <w:t>.</w:t>
      </w:r>
      <w:r w:rsidRPr="00466486">
        <w:rPr>
          <w:rFonts w:ascii="Times New Roman" w:hAnsi="Times New Roman" w:cs="Times New Roman"/>
          <w:b/>
          <w:sz w:val="28"/>
          <w:szCs w:val="28"/>
          <w:lang w:val="bg-BG"/>
        </w:rPr>
        <w:t xml:space="preserve">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Dimitrova A, Izov N, Maznev I, Vasileva D, Nikolova M.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Open Access Macedonian Journal Medical Sciences. 2017; 3 </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Abstract</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Background: Physiotherapy is an essential for treatment of patients with chronic respiratory non-inflammatory diseases especially for chronic obstructive pulmonary disease (COPD).</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Aim: To assess the effect of six months physiotherapy (PT) program on functional status in patients with COPD.</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Маterial and methods:  The patients were divided in two groups according the severity of the disease. Group A included 33 patients (mean age 68.6±7.3; GOLD II – III stages). Group B included 32 patients (mean age 71.7±6.9; GOLD I –II). They were referred for supervised PT program performed three times weekly for a half an year. All the patients were on standard medical care. At entry and after PT, six minutes walking test (6 MWT), Borg scale and modified Medical Research Council (mMRC) scale were assessed. </w:t>
      </w:r>
    </w:p>
    <w:p w:rsidR="00951F4D" w:rsidRPr="00785D86" w:rsidRDefault="00951F4D" w:rsidP="00466486">
      <w:pPr>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Results: Significant changes in 6 MWT (р&lt;0.001) and mMRC scale (р&lt;0.001) were found after applied physical therapy program in patients of group A. Exertional dyspnoea decreased significantly in patients of group A (р&lt;0.001). Positive changes were found in physical tolerance in the patients of group B (р&lt;0.001).</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lang w:val="bg-BG"/>
        </w:rPr>
        <w:t>Conclusions: The present study revealed the positive effect of six months physiotherapy in physical tolerance and dyspnoea in patients with COPD at different stages of the disease.</w:t>
      </w:r>
    </w:p>
    <w:p w:rsidR="00951F4D" w:rsidRPr="00785D86" w:rsidRDefault="00951F4D" w:rsidP="00785D86">
      <w:pPr>
        <w:jc w:val="both"/>
        <w:rPr>
          <w:rFonts w:ascii="Times New Roman" w:hAnsi="Times New Roman" w:cs="Times New Roman"/>
          <w:sz w:val="28"/>
          <w:szCs w:val="28"/>
        </w:rPr>
      </w:pPr>
    </w:p>
    <w:p w:rsidR="00951F4D" w:rsidRPr="00466486" w:rsidRDefault="00951F4D" w:rsidP="00466486">
      <w:pPr>
        <w:pStyle w:val="ListParagraph"/>
        <w:numPr>
          <w:ilvl w:val="0"/>
          <w:numId w:val="1"/>
        </w:numPr>
        <w:jc w:val="both"/>
        <w:rPr>
          <w:rFonts w:ascii="Times New Roman" w:hAnsi="Times New Roman" w:cs="Times New Roman"/>
          <w:b/>
          <w:sz w:val="28"/>
          <w:szCs w:val="28"/>
        </w:rPr>
      </w:pPr>
      <w:r w:rsidRPr="00466486">
        <w:rPr>
          <w:rFonts w:ascii="Times New Roman" w:hAnsi="Times New Roman" w:cs="Times New Roman"/>
          <w:b/>
          <w:sz w:val="28"/>
          <w:szCs w:val="28"/>
        </w:rPr>
        <w:t>Physiotherapy in patients with chronic respiratory failure in clinical stage</w:t>
      </w:r>
      <w:r w:rsidR="00466486">
        <w:rPr>
          <w:rFonts w:ascii="Times New Roman" w:hAnsi="Times New Roman" w:cs="Times New Roman"/>
          <w:b/>
          <w:sz w:val="28"/>
          <w:szCs w:val="28"/>
          <w:lang w:val="bg-BG"/>
        </w:rPr>
        <w:t>.</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 xml:space="preserve">Nikolova M, Izov N, Maznev I, Ivanov I, Vasileva D, Dimitrova A, Grigorova-Petrova K. </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 xml:space="preserve">First International Scientific Congress “Applied Sports Sciences”, 1-2 December 2017 Sofia, Bulgaria, Journal of Applied Sports Sciences. 2017, 2  </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 xml:space="preserve">Abstract </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 xml:space="preserve">AIM: To evaluate the effect of physiotherapeutic (PT) methodology including inspiratory training device on functional status in patients with acute exacerbation of chronic obstructive pulmonary disease (COPD)  and chronic respiratory failure (CRF) in clinical stage. </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 xml:space="preserve">METHODS: 20 patients with exacerbation of COPD in clinical stage divided into experimental group (EG) and control  (CG) were examined. One week in-hospital physical therapy sessions were conducted. All patients were applied the same PT methodology, but in the EG in addition was included individual inspiratory training device without resistance of inhaled air. For the purpose of the study are double-tracked and evaluated the following tests and measures: breathing rate at rest, saturation and two apneic tests. </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 xml:space="preserve">RESULTS: After completion of the PT sessions there is an increase in saturation, in the strength of intercostal muscles and diaphragm according the tests for inspiratory and expiratory apnea and decrease in the respiratory rate at rest in both groups, but in the EG the results were better in mean values. </w:t>
      </w:r>
    </w:p>
    <w:p w:rsidR="00951F4D" w:rsidRPr="00785D86" w:rsidRDefault="00951F4D" w:rsidP="00466486">
      <w:pPr>
        <w:ind w:firstLine="720"/>
        <w:jc w:val="both"/>
        <w:rPr>
          <w:rFonts w:ascii="Times New Roman" w:hAnsi="Times New Roman" w:cs="Times New Roman"/>
          <w:sz w:val="28"/>
          <w:szCs w:val="28"/>
        </w:rPr>
      </w:pPr>
      <w:r w:rsidRPr="00785D86">
        <w:rPr>
          <w:rFonts w:ascii="Times New Roman" w:hAnsi="Times New Roman" w:cs="Times New Roman"/>
          <w:sz w:val="28"/>
          <w:szCs w:val="28"/>
        </w:rPr>
        <w:t>CONCLUSIONS: The use of inspiratory training device without resistance in patients with COPD and CRF in a period of exacerbation in clinical stage leads to significant positive effect on studied parameters.</w:t>
      </w:r>
    </w:p>
    <w:p w:rsidR="00951F4D" w:rsidRPr="00785D86" w:rsidRDefault="00951F4D" w:rsidP="00785D86">
      <w:pPr>
        <w:jc w:val="both"/>
        <w:rPr>
          <w:rFonts w:ascii="Times New Roman" w:hAnsi="Times New Roman" w:cs="Times New Roman"/>
          <w:sz w:val="28"/>
          <w:szCs w:val="28"/>
        </w:rPr>
      </w:pPr>
    </w:p>
    <w:p w:rsidR="00951F4D" w:rsidRPr="00D7527F" w:rsidRDefault="00951F4D" w:rsidP="00466486">
      <w:pPr>
        <w:pStyle w:val="ListParagraph"/>
        <w:numPr>
          <w:ilvl w:val="0"/>
          <w:numId w:val="1"/>
        </w:numPr>
        <w:jc w:val="both"/>
        <w:rPr>
          <w:rFonts w:ascii="Times New Roman" w:hAnsi="Times New Roman" w:cs="Times New Roman"/>
          <w:b/>
          <w:sz w:val="28"/>
          <w:szCs w:val="28"/>
          <w:lang w:val="ru-RU"/>
        </w:rPr>
      </w:pPr>
      <w:r w:rsidRPr="00D7527F">
        <w:rPr>
          <w:rFonts w:ascii="Times New Roman" w:hAnsi="Times New Roman" w:cs="Times New Roman"/>
          <w:b/>
          <w:sz w:val="28"/>
          <w:szCs w:val="28"/>
          <w:lang w:val="ru-RU"/>
        </w:rPr>
        <w:t>Кинезитерапевтична програма при пациенти с транскатетърна аортна клапна имплантация</w:t>
      </w:r>
      <w:r w:rsidR="00466486">
        <w:rPr>
          <w:rFonts w:ascii="Times New Roman" w:hAnsi="Times New Roman" w:cs="Times New Roman"/>
          <w:b/>
          <w:sz w:val="28"/>
          <w:szCs w:val="28"/>
          <w:lang w:val="bg-BG"/>
        </w:rPr>
        <w:t>.</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Димитрова А, Колева Ж, Мазнев И, Изов И, Любенова Д, Григорова-Петрова К, Николова М.</w:t>
      </w:r>
    </w:p>
    <w:p w:rsidR="00951F4D" w:rsidRPr="00D7527F" w:rsidRDefault="00951F4D" w:rsidP="00466486">
      <w:pPr>
        <w:ind w:firstLine="720"/>
        <w:jc w:val="both"/>
        <w:rPr>
          <w:rFonts w:ascii="Times New Roman" w:hAnsi="Times New Roman" w:cs="Times New Roman"/>
          <w:sz w:val="28"/>
          <w:szCs w:val="28"/>
          <w:lang w:val="ru-RU"/>
        </w:rPr>
      </w:pPr>
      <w:r w:rsidRPr="00785D86">
        <w:rPr>
          <w:rFonts w:ascii="Times New Roman" w:hAnsi="Times New Roman" w:cs="Times New Roman"/>
          <w:sz w:val="28"/>
          <w:szCs w:val="28"/>
        </w:rPr>
        <w:t xml:space="preserve">First International Scientific Congress “Applied Sports Sciences”, 1-2 December 2017 Sofia, Bulgaria, Journal of Applied Sports Sciences. </w:t>
      </w:r>
      <w:r w:rsidRPr="00D7527F">
        <w:rPr>
          <w:rFonts w:ascii="Times New Roman" w:hAnsi="Times New Roman" w:cs="Times New Roman"/>
          <w:sz w:val="28"/>
          <w:szCs w:val="28"/>
          <w:lang w:val="ru-RU"/>
        </w:rPr>
        <w:t xml:space="preserve">2017, 2  </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Резюме</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Цел: Да се оцени ефекта от приложена кардиологична рехабилитация върху функционалното състояние при болни с транскатетърна аортна клапна имплантация (ТАВИ).</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Материал и методи: Десет пациента с ТАВИ, които са провеждали процедури по кинезитерапия по време на болничния престой са изследвани предоперативно, след интервенцията, при изписването от лечебното заведение и на третия месец, за да се установи промяна във функционалното състояние и нивото на самостоятелност в ежедневието.</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Резултати и дискусия: Всички пациенти има подобрение в издръжливостта при ходене, оценено с теста "Шестминутно ходене". Установява се и по-висока степен на независимост при извършване на ежедневните дейности на третия месец от имплантацията.</w:t>
      </w:r>
    </w:p>
    <w:p w:rsidR="00951F4D" w:rsidRPr="00D7527F" w:rsidRDefault="00951F4D" w:rsidP="00466486">
      <w:pPr>
        <w:ind w:firstLine="720"/>
        <w:jc w:val="both"/>
        <w:rPr>
          <w:rFonts w:ascii="Times New Roman" w:hAnsi="Times New Roman" w:cs="Times New Roman"/>
          <w:sz w:val="28"/>
          <w:szCs w:val="28"/>
          <w:lang w:val="ru-RU"/>
        </w:rPr>
      </w:pPr>
      <w:r w:rsidRPr="00D7527F">
        <w:rPr>
          <w:rFonts w:ascii="Times New Roman" w:hAnsi="Times New Roman" w:cs="Times New Roman"/>
          <w:sz w:val="28"/>
          <w:szCs w:val="28"/>
          <w:lang w:val="ru-RU"/>
        </w:rPr>
        <w:t>Заключение: Комплексният терапевтичен подход повлиява благоприятно физическия толеранс и ежедневната двигателна активност при болните и е подходяща за приложение в клиничен етап и под формата на домашна рехабилитация.</w:t>
      </w:r>
    </w:p>
    <w:p w:rsidR="00F42A6A" w:rsidRPr="00785D86" w:rsidRDefault="00F42A6A" w:rsidP="00466486">
      <w:pPr>
        <w:spacing w:after="120"/>
        <w:jc w:val="both"/>
        <w:rPr>
          <w:rFonts w:ascii="Times New Roman" w:hAnsi="Times New Roman" w:cs="Times New Roman"/>
          <w:sz w:val="28"/>
          <w:szCs w:val="28"/>
          <w:lang w:val="bg-BG"/>
        </w:rPr>
      </w:pPr>
    </w:p>
    <w:p w:rsidR="00F42A6A" w:rsidRPr="00785D86" w:rsidRDefault="00F42A6A" w:rsidP="00466486">
      <w:pPr>
        <w:spacing w:after="120"/>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spacing w:after="120"/>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Principles of modern physiotherapy after surgical treatment of lumbar spine pain (overview).</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Lubenova D, Bijeva C, Izov N, Maznev I. </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First International Scientific Congress “Applied Sports Sciences”, 1-2 December 2017 Sofia, Bulgaria, Journal of Applied Sports Sciences. 2017, 2  </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Резюме</w:t>
      </w:r>
    </w:p>
    <w:p w:rsidR="00BC4041" w:rsidRPr="00D7527F" w:rsidRDefault="00951F4D" w:rsidP="00466486">
      <w:pPr>
        <w:spacing w:after="120"/>
        <w:jc w:val="both"/>
        <w:rPr>
          <w:rFonts w:ascii="Times New Roman" w:hAnsi="Times New Roman" w:cs="Times New Roman"/>
          <w:sz w:val="28"/>
          <w:szCs w:val="28"/>
          <w:lang w:val="ru-RU"/>
        </w:rPr>
      </w:pPr>
      <w:r w:rsidRPr="00785D86">
        <w:rPr>
          <w:rFonts w:ascii="Times New Roman" w:hAnsi="Times New Roman" w:cs="Times New Roman"/>
          <w:sz w:val="28"/>
          <w:szCs w:val="28"/>
          <w:lang w:val="bg-BG"/>
        </w:rPr>
        <w:tab/>
        <w:t>Болките в лумбалния дял на гръбначния стълб са често срещани нарушения и по своето значение те са не само здравен, но и съществен социален проблем. Разпространението и икономическата им тежест нараства експоненциално. В РБългария средно годишно над 350 хиляди българи търсят консултация с невролог и неврохирург по повод на болки в кръста. Те се провокират  най-често от неправилна поза и движение при вдигане на тежест. Често са силни и понякога водят до значително нарушена работоспособност, до невъзможност за ставане от леглото, а придвижването е затруднено, до невъзможност. Лечението може да бъде консервативно или оперативно. Оперативното лечение непрекъснато се развива, за да се улеснят и оптимизират възстановителните процеси. Кинезитерапията е от съществено значение за функционалното възстановяване на болните в следоперативния период, свързано с преодоляване на усложненията, умората и забавеното функционално възстановяване. Препоръчват се различни специализирани методики като постизометрична релаксация, проприоцептивно нервномускулно улесняване, неврокогнитивната методика на Перфети, невростимулираща терапия и терапевтични упражнения за двигателно повлияване. По този начин се подобрява независимостта и се повишава качеството на живот на болните.</w:t>
      </w:r>
    </w:p>
    <w:p w:rsidR="00951F4D" w:rsidRPr="00D7527F" w:rsidRDefault="00951F4D" w:rsidP="00466486">
      <w:pPr>
        <w:spacing w:after="120"/>
        <w:jc w:val="both"/>
        <w:rPr>
          <w:rFonts w:ascii="Times New Roman" w:hAnsi="Times New Roman" w:cs="Times New Roman"/>
          <w:sz w:val="28"/>
          <w:szCs w:val="28"/>
          <w:lang w:val="ru-RU"/>
        </w:rPr>
      </w:pPr>
    </w:p>
    <w:p w:rsidR="00BC4041" w:rsidRPr="00785D86" w:rsidRDefault="00BC4041" w:rsidP="00466486">
      <w:pPr>
        <w:spacing w:after="120"/>
        <w:jc w:val="both"/>
        <w:rPr>
          <w:rFonts w:ascii="Times New Roman" w:hAnsi="Times New Roman" w:cs="Times New Roman"/>
          <w:sz w:val="28"/>
          <w:szCs w:val="28"/>
          <w:lang w:val="bg-BG"/>
        </w:rPr>
      </w:pPr>
    </w:p>
    <w:p w:rsidR="00951F4D" w:rsidRPr="00466486" w:rsidRDefault="00951F4D" w:rsidP="00466486">
      <w:pPr>
        <w:pStyle w:val="ListParagraph"/>
        <w:numPr>
          <w:ilvl w:val="0"/>
          <w:numId w:val="1"/>
        </w:numPr>
        <w:spacing w:after="120"/>
        <w:jc w:val="both"/>
        <w:rPr>
          <w:rFonts w:ascii="Times New Roman" w:hAnsi="Times New Roman" w:cs="Times New Roman"/>
          <w:b/>
          <w:sz w:val="28"/>
          <w:szCs w:val="28"/>
          <w:lang w:val="bg-BG"/>
        </w:rPr>
      </w:pPr>
      <w:r w:rsidRPr="00466486">
        <w:rPr>
          <w:rFonts w:ascii="Times New Roman" w:hAnsi="Times New Roman" w:cs="Times New Roman"/>
          <w:b/>
          <w:sz w:val="28"/>
          <w:szCs w:val="28"/>
          <w:lang w:val="bg-BG"/>
        </w:rPr>
        <w:t>Motor activity in patients with supratentorial unilateral stroke</w:t>
      </w:r>
      <w:r w:rsidR="00466486">
        <w:rPr>
          <w:rFonts w:ascii="Times New Roman" w:hAnsi="Times New Roman" w:cs="Times New Roman"/>
          <w:b/>
          <w:sz w:val="28"/>
          <w:szCs w:val="28"/>
          <w:lang w:val="bg-BG"/>
        </w:rPr>
        <w:t>.</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Vasileva D, Izov N, Maznev I, Lubenova D, Grigorova-Petrova K. </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 xml:space="preserve">First International Scientific Congress “Applied Sports Sciences”, 1-2 December 2017 Sofia, Bulgaria, Journal of Applied Sports Sciences. 2017, 2  </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Аbstract</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The aim of the study is to evaluate the effect of the specialized kinesitherapy methodology</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(SKTM) on motor activity in patients with supratentorial unilateral stroke in the chronic period</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(SUSChP).</w:t>
      </w:r>
    </w:p>
    <w:p w:rsidR="00951F4D" w:rsidRPr="00785D86" w:rsidRDefault="00951F4D" w:rsidP="00466486">
      <w:pPr>
        <w:spacing w:after="120"/>
        <w:ind w:firstLine="7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Material and Methods</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The study was conducted with 67 patients with SUSChP (56 patients are included in the</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experimental group - 32 men and 24 women, with the duration of the disease 7.8 ± 2.0 months,</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and 11 patients in the control group - 9 men and 2 women, with the duration of the disease 7.3 ±</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1.5 months).</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To evaluate the changes, the motor capabilities are tracked with a modified Chedoke-McMaster</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test, and muscle tone with a modified Ashworth scale for upper and lower extremities that are</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relevant metric to evaluate the motor activity of the patients. The experimental group was</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conducted with a specialized 10-day KT treatment, which later continued to perform as an</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adapted exercise program at home for a period of 1 month. Control patients are following a</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conventional 10-day KT.</w:t>
      </w:r>
    </w:p>
    <w:p w:rsidR="00951F4D" w:rsidRPr="00785D86" w:rsidRDefault="00951F4D" w:rsidP="00466486">
      <w:pPr>
        <w:spacing w:after="1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Results</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After applying SKTM, the highest tendency towards improvement of motor activity is</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established in the 1st month for upper and lower extremities, with a level of significance during</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treatment p &lt;0.001.</w:t>
      </w:r>
    </w:p>
    <w:p w:rsidR="00951F4D" w:rsidRPr="00785D86" w:rsidRDefault="00951F4D" w:rsidP="00466486">
      <w:pPr>
        <w:spacing w:after="120"/>
        <w:jc w:val="both"/>
        <w:rPr>
          <w:rFonts w:ascii="Times New Roman" w:hAnsi="Times New Roman" w:cs="Times New Roman"/>
          <w:sz w:val="28"/>
          <w:szCs w:val="28"/>
          <w:lang w:val="bg-BG"/>
        </w:rPr>
      </w:pPr>
      <w:r w:rsidRPr="00785D86">
        <w:rPr>
          <w:rFonts w:ascii="Times New Roman" w:hAnsi="Times New Roman" w:cs="Times New Roman"/>
          <w:sz w:val="28"/>
          <w:szCs w:val="28"/>
          <w:lang w:val="bg-BG"/>
        </w:rPr>
        <w:t>Conclusion</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The applied SKTM to the experimental group, later continued as adapted exercise program at</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home, which significantly improves the motor activity of patients with supratentorial unilateral</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stroke in the chronic period compared with the usual kinesitherapeutic methodology applied in</w:t>
      </w:r>
      <w:r w:rsidR="00466486">
        <w:rPr>
          <w:rFonts w:ascii="Times New Roman" w:hAnsi="Times New Roman" w:cs="Times New Roman"/>
          <w:sz w:val="28"/>
          <w:szCs w:val="28"/>
          <w:lang w:val="bg-BG"/>
        </w:rPr>
        <w:t xml:space="preserve"> </w:t>
      </w:r>
      <w:r w:rsidRPr="00785D86">
        <w:rPr>
          <w:rFonts w:ascii="Times New Roman" w:hAnsi="Times New Roman" w:cs="Times New Roman"/>
          <w:sz w:val="28"/>
          <w:szCs w:val="28"/>
          <w:lang w:val="bg-BG"/>
        </w:rPr>
        <w:t>the control group.</w:t>
      </w:r>
    </w:p>
    <w:sectPr w:rsidR="00951F4D" w:rsidRPr="00785D86" w:rsidSect="00E76B8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1F7" w:rsidRDefault="004A41F7" w:rsidP="00E76B85">
      <w:pPr>
        <w:spacing w:after="0" w:line="240" w:lineRule="auto"/>
      </w:pPr>
      <w:r>
        <w:separator/>
      </w:r>
    </w:p>
  </w:endnote>
  <w:endnote w:type="continuationSeparator" w:id="0">
    <w:p w:rsidR="004A41F7" w:rsidRDefault="004A41F7" w:rsidP="00E76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85" w:rsidRDefault="00E76B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0314263"/>
      <w:docPartObj>
        <w:docPartGallery w:val="Page Numbers (Bottom of Page)"/>
        <w:docPartUnique/>
      </w:docPartObj>
    </w:sdtPr>
    <w:sdtEndPr>
      <w:rPr>
        <w:noProof/>
      </w:rPr>
    </w:sdtEndPr>
    <w:sdtContent>
      <w:p w:rsidR="00E76B85" w:rsidRDefault="00E76B85">
        <w:pPr>
          <w:pStyle w:val="Footer"/>
          <w:jc w:val="right"/>
        </w:pPr>
        <w:r>
          <w:fldChar w:fldCharType="begin"/>
        </w:r>
        <w:r>
          <w:instrText xml:space="preserve"> PAGE   \* MERGEFORMAT </w:instrText>
        </w:r>
        <w:r>
          <w:fldChar w:fldCharType="separate"/>
        </w:r>
        <w:r w:rsidR="00D7527F">
          <w:rPr>
            <w:noProof/>
          </w:rPr>
          <w:t>1</w:t>
        </w:r>
        <w:r>
          <w:rPr>
            <w:noProof/>
          </w:rPr>
          <w:fldChar w:fldCharType="end"/>
        </w:r>
      </w:p>
    </w:sdtContent>
  </w:sdt>
  <w:p w:rsidR="00E76B85" w:rsidRDefault="00E76B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85" w:rsidRDefault="00E76B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1F7" w:rsidRDefault="004A41F7" w:rsidP="00E76B85">
      <w:pPr>
        <w:spacing w:after="0" w:line="240" w:lineRule="auto"/>
      </w:pPr>
      <w:r>
        <w:separator/>
      </w:r>
    </w:p>
  </w:footnote>
  <w:footnote w:type="continuationSeparator" w:id="0">
    <w:p w:rsidR="004A41F7" w:rsidRDefault="004A41F7" w:rsidP="00E76B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85" w:rsidRDefault="00E76B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85" w:rsidRDefault="00E76B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B85" w:rsidRDefault="00E76B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D757BE"/>
    <w:multiLevelType w:val="hybridMultilevel"/>
    <w:tmpl w:val="90C8A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F77"/>
    <w:rsid w:val="000133A8"/>
    <w:rsid w:val="00025E71"/>
    <w:rsid w:val="00067BCE"/>
    <w:rsid w:val="00091631"/>
    <w:rsid w:val="000A6E12"/>
    <w:rsid w:val="000C71E1"/>
    <w:rsid w:val="00136071"/>
    <w:rsid w:val="0023279C"/>
    <w:rsid w:val="00251F52"/>
    <w:rsid w:val="002F70F8"/>
    <w:rsid w:val="003772B5"/>
    <w:rsid w:val="003F1465"/>
    <w:rsid w:val="00432D99"/>
    <w:rsid w:val="00466486"/>
    <w:rsid w:val="00494659"/>
    <w:rsid w:val="004A41F7"/>
    <w:rsid w:val="00505CC5"/>
    <w:rsid w:val="00527213"/>
    <w:rsid w:val="00536F99"/>
    <w:rsid w:val="006402FA"/>
    <w:rsid w:val="0065142A"/>
    <w:rsid w:val="00687D8F"/>
    <w:rsid w:val="006C2FB3"/>
    <w:rsid w:val="006E307B"/>
    <w:rsid w:val="006E41DC"/>
    <w:rsid w:val="007323AA"/>
    <w:rsid w:val="00737C9E"/>
    <w:rsid w:val="00785D86"/>
    <w:rsid w:val="007A6231"/>
    <w:rsid w:val="007D13FB"/>
    <w:rsid w:val="007E03C4"/>
    <w:rsid w:val="007E2C45"/>
    <w:rsid w:val="0081372A"/>
    <w:rsid w:val="008D1A3B"/>
    <w:rsid w:val="008D3BDD"/>
    <w:rsid w:val="008F599A"/>
    <w:rsid w:val="009255EF"/>
    <w:rsid w:val="00951F4D"/>
    <w:rsid w:val="009D1004"/>
    <w:rsid w:val="00A81508"/>
    <w:rsid w:val="00B75D4D"/>
    <w:rsid w:val="00BC4041"/>
    <w:rsid w:val="00C16929"/>
    <w:rsid w:val="00D55101"/>
    <w:rsid w:val="00D6424B"/>
    <w:rsid w:val="00D7527F"/>
    <w:rsid w:val="00D810C6"/>
    <w:rsid w:val="00DD7A06"/>
    <w:rsid w:val="00E1667B"/>
    <w:rsid w:val="00E166EF"/>
    <w:rsid w:val="00E63EA4"/>
    <w:rsid w:val="00E76B85"/>
    <w:rsid w:val="00EA3A4D"/>
    <w:rsid w:val="00EC370C"/>
    <w:rsid w:val="00EE2A7B"/>
    <w:rsid w:val="00EF7E27"/>
    <w:rsid w:val="00F42A6A"/>
    <w:rsid w:val="00F50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D86"/>
    <w:pPr>
      <w:ind w:left="720"/>
      <w:contextualSpacing/>
    </w:pPr>
  </w:style>
  <w:style w:type="paragraph" w:styleId="Header">
    <w:name w:val="header"/>
    <w:basedOn w:val="Normal"/>
    <w:link w:val="HeaderChar"/>
    <w:uiPriority w:val="99"/>
    <w:unhideWhenUsed/>
    <w:rsid w:val="00E76B85"/>
    <w:pPr>
      <w:tabs>
        <w:tab w:val="center" w:pos="4703"/>
        <w:tab w:val="right" w:pos="9406"/>
      </w:tabs>
      <w:spacing w:after="0" w:line="240" w:lineRule="auto"/>
    </w:pPr>
  </w:style>
  <w:style w:type="character" w:customStyle="1" w:styleId="HeaderChar">
    <w:name w:val="Header Char"/>
    <w:basedOn w:val="DefaultParagraphFont"/>
    <w:link w:val="Header"/>
    <w:uiPriority w:val="99"/>
    <w:rsid w:val="00E76B85"/>
  </w:style>
  <w:style w:type="paragraph" w:styleId="Footer">
    <w:name w:val="footer"/>
    <w:basedOn w:val="Normal"/>
    <w:link w:val="FooterChar"/>
    <w:uiPriority w:val="99"/>
    <w:unhideWhenUsed/>
    <w:rsid w:val="00E76B85"/>
    <w:pPr>
      <w:tabs>
        <w:tab w:val="center" w:pos="4703"/>
        <w:tab w:val="right" w:pos="9406"/>
      </w:tabs>
      <w:spacing w:after="0" w:line="240" w:lineRule="auto"/>
    </w:pPr>
  </w:style>
  <w:style w:type="character" w:customStyle="1" w:styleId="FooterChar">
    <w:name w:val="Footer Char"/>
    <w:basedOn w:val="DefaultParagraphFont"/>
    <w:link w:val="Footer"/>
    <w:uiPriority w:val="99"/>
    <w:rsid w:val="00E76B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D86"/>
    <w:pPr>
      <w:ind w:left="720"/>
      <w:contextualSpacing/>
    </w:pPr>
  </w:style>
  <w:style w:type="paragraph" w:styleId="Header">
    <w:name w:val="header"/>
    <w:basedOn w:val="Normal"/>
    <w:link w:val="HeaderChar"/>
    <w:uiPriority w:val="99"/>
    <w:unhideWhenUsed/>
    <w:rsid w:val="00E76B85"/>
    <w:pPr>
      <w:tabs>
        <w:tab w:val="center" w:pos="4703"/>
        <w:tab w:val="right" w:pos="9406"/>
      </w:tabs>
      <w:spacing w:after="0" w:line="240" w:lineRule="auto"/>
    </w:pPr>
  </w:style>
  <w:style w:type="character" w:customStyle="1" w:styleId="HeaderChar">
    <w:name w:val="Header Char"/>
    <w:basedOn w:val="DefaultParagraphFont"/>
    <w:link w:val="Header"/>
    <w:uiPriority w:val="99"/>
    <w:rsid w:val="00E76B85"/>
  </w:style>
  <w:style w:type="paragraph" w:styleId="Footer">
    <w:name w:val="footer"/>
    <w:basedOn w:val="Normal"/>
    <w:link w:val="FooterChar"/>
    <w:uiPriority w:val="99"/>
    <w:unhideWhenUsed/>
    <w:rsid w:val="00E76B85"/>
    <w:pPr>
      <w:tabs>
        <w:tab w:val="center" w:pos="4703"/>
        <w:tab w:val="right" w:pos="9406"/>
      </w:tabs>
      <w:spacing w:after="0" w:line="240" w:lineRule="auto"/>
    </w:pPr>
  </w:style>
  <w:style w:type="character" w:customStyle="1" w:styleId="FooterChar">
    <w:name w:val="Footer Char"/>
    <w:basedOn w:val="DefaultParagraphFont"/>
    <w:link w:val="Footer"/>
    <w:uiPriority w:val="99"/>
    <w:rsid w:val="00E7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9168</Words>
  <Characters>52258</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NSA.bg</Company>
  <LinksUpToDate>false</LinksUpToDate>
  <CharactersWithSpaces>61304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cp:lastModifiedBy>
  <cp:revision>2</cp:revision>
  <dcterms:created xsi:type="dcterms:W3CDTF">2017-10-24T12:08:00Z</dcterms:created>
  <dcterms:modified xsi:type="dcterms:W3CDTF">2017-10-24T12:08:00Z</dcterms:modified>
</cp:coreProperties>
</file>